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9C" w:rsidRDefault="00474811" w:rsidP="00167F89">
      <w:pPr>
        <w:spacing w:after="6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8632A7C" wp14:editId="2F619769">
            <wp:simplePos x="0" y="0"/>
            <wp:positionH relativeFrom="column">
              <wp:posOffset>-205740</wp:posOffset>
            </wp:positionH>
            <wp:positionV relativeFrom="paragraph">
              <wp:posOffset>1270</wp:posOffset>
            </wp:positionV>
            <wp:extent cx="829310" cy="670560"/>
            <wp:effectExtent l="0" t="0" r="8890" b="0"/>
            <wp:wrapNone/>
            <wp:docPr id="2" name="Image 1" descr="http://srvsharepoint/Communication/Logo%20Habitat25/Habitat25-couleurs-fond-transparent-11x9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vsharepoint/Communication/Logo%20Habitat25/Habitat25-couleurs-fond-transparent-11x9c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09C" w:rsidRDefault="00BE7ADC" w:rsidP="007D109C">
      <w:pPr>
        <w:spacing w:after="60"/>
        <w:jc w:val="center"/>
        <w:rPr>
          <w:noProof/>
        </w:rPr>
      </w:pPr>
      <w:r>
        <w:rPr>
          <w:noProof/>
        </w:rPr>
        <w:t>HABITAT25</w:t>
      </w:r>
    </w:p>
    <w:p w:rsidR="00474811" w:rsidRDefault="00474811" w:rsidP="007D109C">
      <w:pPr>
        <w:spacing w:after="60"/>
        <w:jc w:val="center"/>
        <w:rPr>
          <w:noProof/>
        </w:rPr>
      </w:pPr>
    </w:p>
    <w:p w:rsidR="007D109C" w:rsidRPr="00AE1B70" w:rsidRDefault="007D109C" w:rsidP="00AE1B70">
      <w:pPr>
        <w:spacing w:after="60"/>
        <w:jc w:val="center"/>
        <w:rPr>
          <w:rFonts w:asciiTheme="minorHAnsi" w:hAnsiTheme="minorHAnsi"/>
          <w:b/>
        </w:rPr>
      </w:pPr>
      <w:r w:rsidRPr="00AE1B70">
        <w:rPr>
          <w:rFonts w:asciiTheme="minorHAnsi" w:hAnsiTheme="minorHAnsi"/>
          <w:b/>
        </w:rPr>
        <w:t xml:space="preserve"> </w:t>
      </w:r>
      <w:r w:rsidR="00167F89" w:rsidRPr="00AE1B70">
        <w:rPr>
          <w:rFonts w:asciiTheme="minorHAnsi" w:hAnsiTheme="minorHAnsi"/>
          <w:b/>
        </w:rPr>
        <w:t>R</w:t>
      </w:r>
      <w:r w:rsidRPr="00AE1B70">
        <w:rPr>
          <w:rFonts w:asciiTheme="minorHAnsi" w:hAnsiTheme="minorHAnsi"/>
          <w:b/>
        </w:rPr>
        <w:t>echerche</w:t>
      </w:r>
      <w:r w:rsidR="00167F89" w:rsidRPr="00AE1B70">
        <w:rPr>
          <w:rFonts w:asciiTheme="minorHAnsi" w:hAnsiTheme="minorHAnsi"/>
          <w:b/>
        </w:rPr>
        <w:t xml:space="preserve"> pour l</w:t>
      </w:r>
      <w:r w:rsidR="00A52B31">
        <w:rPr>
          <w:rFonts w:asciiTheme="minorHAnsi" w:hAnsiTheme="minorHAnsi"/>
          <w:b/>
        </w:rPr>
        <w:t>a Direction de la Gestion</w:t>
      </w:r>
      <w:r w:rsidR="00403008">
        <w:rPr>
          <w:rFonts w:asciiTheme="minorHAnsi" w:hAnsiTheme="minorHAnsi"/>
          <w:b/>
        </w:rPr>
        <w:t xml:space="preserve"> Locative</w:t>
      </w:r>
    </w:p>
    <w:p w:rsidR="00AE434D" w:rsidRPr="007D109C" w:rsidRDefault="00932EE0" w:rsidP="00AE434D">
      <w:pPr>
        <w:spacing w:after="6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1</w:t>
      </w:r>
      <w:r w:rsidR="00AE434D" w:rsidRPr="007D109C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033394">
        <w:rPr>
          <w:rFonts w:asciiTheme="minorHAnsi" w:hAnsiTheme="minorHAnsi"/>
          <w:b/>
          <w:bCs/>
          <w:sz w:val="32"/>
          <w:szCs w:val="32"/>
        </w:rPr>
        <w:t>Chargé(e) de Prévention et médiation sociale</w:t>
      </w:r>
    </w:p>
    <w:p w:rsidR="00AE434D" w:rsidRDefault="00AE434D" w:rsidP="00AE434D">
      <w:pPr>
        <w:pBdr>
          <w:bottom w:val="single" w:sz="4" w:space="1" w:color="auto"/>
        </w:pBdr>
        <w:spacing w:after="120"/>
        <w:rPr>
          <w:sz w:val="14"/>
          <w:u w:val="single"/>
        </w:rPr>
      </w:pPr>
    </w:p>
    <w:p w:rsidR="0015447A" w:rsidRPr="0015447A" w:rsidRDefault="0015447A" w:rsidP="00AE434D">
      <w:pPr>
        <w:pBdr>
          <w:bottom w:val="single" w:sz="4" w:space="1" w:color="auto"/>
        </w:pBdr>
        <w:spacing w:after="120"/>
      </w:pPr>
      <w:r w:rsidRPr="0015447A">
        <w:t>Vous voulez rejoindre une région verte et pratiquer les activités spor</w:t>
      </w:r>
      <w:r w:rsidR="0054462D">
        <w:t>tives et ludiques qui vont avec, et faire un travail consacré au</w:t>
      </w:r>
      <w:r w:rsidRPr="0015447A">
        <w:t xml:space="preserve"> mieux vivre ensemble, rejoignez notre équipe animée des même valeurs et objectifs que vous</w:t>
      </w:r>
      <w:r w:rsidR="0054462D">
        <w:t> !</w:t>
      </w:r>
    </w:p>
    <w:p w:rsidR="0015447A" w:rsidRDefault="0015447A" w:rsidP="00AE434D">
      <w:pPr>
        <w:pBdr>
          <w:bottom w:val="single" w:sz="4" w:space="1" w:color="auto"/>
        </w:pBdr>
        <w:spacing w:after="120"/>
        <w:rPr>
          <w:sz w:val="14"/>
          <w:u w:val="single"/>
        </w:rPr>
      </w:pPr>
    </w:p>
    <w:p w:rsidR="00086713" w:rsidRPr="0053186A" w:rsidRDefault="00AE434D" w:rsidP="00AE434D">
      <w:pPr>
        <w:rPr>
          <w:rFonts w:asciiTheme="minorHAnsi" w:hAnsiTheme="minorHAnsi"/>
          <w:sz w:val="22"/>
          <w:szCs w:val="22"/>
        </w:rPr>
      </w:pPr>
      <w:r w:rsidRPr="0053186A">
        <w:rPr>
          <w:rFonts w:asciiTheme="minorHAnsi" w:hAnsiTheme="minorHAnsi"/>
          <w:b/>
          <w:sz w:val="22"/>
          <w:szCs w:val="22"/>
        </w:rPr>
        <w:t>Contrat </w:t>
      </w:r>
      <w:r w:rsidR="001F3D39" w:rsidRPr="0053186A">
        <w:rPr>
          <w:rFonts w:asciiTheme="minorHAnsi" w:hAnsiTheme="minorHAnsi"/>
          <w:sz w:val="22"/>
          <w:szCs w:val="22"/>
        </w:rPr>
        <w:t xml:space="preserve">: </w:t>
      </w:r>
      <w:r w:rsidR="001F3D39" w:rsidRPr="007D109C">
        <w:rPr>
          <w:rFonts w:asciiTheme="minorHAnsi" w:hAnsiTheme="minorHAnsi"/>
          <w:b/>
          <w:sz w:val="22"/>
          <w:szCs w:val="22"/>
        </w:rPr>
        <w:t>CD</w:t>
      </w:r>
      <w:r w:rsidR="00A52B31">
        <w:rPr>
          <w:rFonts w:asciiTheme="minorHAnsi" w:hAnsiTheme="minorHAnsi"/>
          <w:b/>
          <w:sz w:val="22"/>
          <w:szCs w:val="22"/>
        </w:rPr>
        <w:t>I</w:t>
      </w:r>
    </w:p>
    <w:p w:rsidR="00AE434D" w:rsidRPr="0053186A" w:rsidRDefault="00AE434D" w:rsidP="00AE434D">
      <w:pPr>
        <w:rPr>
          <w:rFonts w:asciiTheme="minorHAnsi" w:hAnsiTheme="minorHAnsi"/>
          <w:b/>
          <w:sz w:val="22"/>
          <w:szCs w:val="22"/>
        </w:rPr>
      </w:pPr>
      <w:r w:rsidRPr="0053186A">
        <w:rPr>
          <w:rFonts w:asciiTheme="minorHAnsi" w:hAnsiTheme="minorHAnsi"/>
          <w:b/>
          <w:sz w:val="22"/>
          <w:szCs w:val="22"/>
        </w:rPr>
        <w:t>Horaire Hebdo</w:t>
      </w:r>
      <w:r w:rsidR="001F3D39" w:rsidRPr="0053186A">
        <w:rPr>
          <w:rFonts w:asciiTheme="minorHAnsi" w:hAnsiTheme="minorHAnsi"/>
          <w:sz w:val="22"/>
          <w:szCs w:val="22"/>
        </w:rPr>
        <w:t xml:space="preserve"> : </w:t>
      </w:r>
      <w:r w:rsidR="00126AF9">
        <w:rPr>
          <w:rFonts w:asciiTheme="minorHAnsi" w:hAnsiTheme="minorHAnsi"/>
          <w:sz w:val="22"/>
          <w:szCs w:val="22"/>
        </w:rPr>
        <w:t>3</w:t>
      </w:r>
      <w:r w:rsidR="00A52B31">
        <w:rPr>
          <w:rFonts w:asciiTheme="minorHAnsi" w:hAnsiTheme="minorHAnsi"/>
          <w:sz w:val="22"/>
          <w:szCs w:val="22"/>
        </w:rPr>
        <w:t>8</w:t>
      </w:r>
      <w:r w:rsidR="00126AF9">
        <w:rPr>
          <w:rFonts w:asciiTheme="minorHAnsi" w:hAnsiTheme="minorHAnsi"/>
          <w:sz w:val="22"/>
          <w:szCs w:val="22"/>
        </w:rPr>
        <w:t>H</w:t>
      </w:r>
    </w:p>
    <w:p w:rsidR="00AE434D" w:rsidRDefault="00AE434D" w:rsidP="00AE434D">
      <w:pPr>
        <w:rPr>
          <w:rFonts w:asciiTheme="minorHAnsi" w:hAnsiTheme="minorHAnsi"/>
          <w:sz w:val="22"/>
          <w:szCs w:val="22"/>
        </w:rPr>
      </w:pPr>
      <w:r w:rsidRPr="0053186A">
        <w:rPr>
          <w:rFonts w:asciiTheme="minorHAnsi" w:hAnsiTheme="minorHAnsi"/>
          <w:b/>
          <w:sz w:val="22"/>
          <w:szCs w:val="22"/>
        </w:rPr>
        <w:t>Statut</w:t>
      </w:r>
      <w:r w:rsidR="005010B6" w:rsidRPr="0053186A">
        <w:rPr>
          <w:rFonts w:asciiTheme="minorHAnsi" w:hAnsiTheme="minorHAnsi"/>
          <w:sz w:val="22"/>
          <w:szCs w:val="22"/>
        </w:rPr>
        <w:t> : employé C2</w:t>
      </w:r>
      <w:r w:rsidRPr="0053186A">
        <w:rPr>
          <w:rFonts w:asciiTheme="minorHAnsi" w:hAnsiTheme="minorHAnsi"/>
          <w:sz w:val="22"/>
          <w:szCs w:val="22"/>
        </w:rPr>
        <w:t>N</w:t>
      </w:r>
      <w:r w:rsidR="005010B6" w:rsidRPr="0053186A">
        <w:rPr>
          <w:rFonts w:asciiTheme="minorHAnsi" w:hAnsiTheme="minorHAnsi"/>
          <w:sz w:val="22"/>
          <w:szCs w:val="22"/>
        </w:rPr>
        <w:t>1</w:t>
      </w:r>
    </w:p>
    <w:p w:rsidR="0015447A" w:rsidRDefault="00F85376" w:rsidP="00AE434D">
      <w:pPr>
        <w:rPr>
          <w:rFonts w:asciiTheme="minorHAnsi" w:hAnsiTheme="minorHAnsi"/>
          <w:sz w:val="22"/>
          <w:szCs w:val="22"/>
        </w:rPr>
      </w:pPr>
      <w:r w:rsidRPr="00F85376">
        <w:rPr>
          <w:rFonts w:asciiTheme="minorHAnsi" w:hAnsiTheme="minorHAnsi"/>
          <w:b/>
          <w:sz w:val="22"/>
          <w:szCs w:val="22"/>
        </w:rPr>
        <w:t>Salaire </w:t>
      </w:r>
      <w:r>
        <w:rPr>
          <w:rFonts w:asciiTheme="minorHAnsi" w:hAnsiTheme="minorHAnsi"/>
          <w:sz w:val="22"/>
          <w:szCs w:val="22"/>
        </w:rPr>
        <w:t>: 1</w:t>
      </w:r>
      <w:r w:rsidR="00945B94">
        <w:rPr>
          <w:rFonts w:asciiTheme="minorHAnsi" w:hAnsiTheme="minorHAnsi"/>
          <w:sz w:val="22"/>
          <w:szCs w:val="22"/>
        </w:rPr>
        <w:t> </w:t>
      </w:r>
      <w:r w:rsidR="00A52B31">
        <w:rPr>
          <w:rFonts w:asciiTheme="minorHAnsi" w:hAnsiTheme="minorHAnsi"/>
          <w:sz w:val="22"/>
          <w:szCs w:val="22"/>
        </w:rPr>
        <w:t>635</w:t>
      </w:r>
      <w:r w:rsidR="00945B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€ selon expérience</w:t>
      </w:r>
    </w:p>
    <w:p w:rsidR="00F85376" w:rsidRPr="0015447A" w:rsidRDefault="0015447A" w:rsidP="00AE434D">
      <w:pPr>
        <w:rPr>
          <w:rFonts w:asciiTheme="minorHAnsi" w:hAnsiTheme="minorHAnsi"/>
          <w:sz w:val="22"/>
          <w:szCs w:val="22"/>
        </w:rPr>
      </w:pPr>
      <w:r w:rsidRPr="0015447A">
        <w:rPr>
          <w:rFonts w:asciiTheme="minorHAnsi" w:hAnsiTheme="minorHAnsi"/>
          <w:b/>
          <w:sz w:val="22"/>
          <w:szCs w:val="22"/>
        </w:rPr>
        <w:t>Avantages annexes financiers</w:t>
      </w:r>
      <w:r>
        <w:rPr>
          <w:rFonts w:asciiTheme="minorHAnsi" w:hAnsiTheme="minorHAnsi"/>
          <w:sz w:val="22"/>
          <w:szCs w:val="22"/>
        </w:rPr>
        <w:t xml:space="preserve"> : </w:t>
      </w:r>
      <w:r w:rsidR="00123EDB">
        <w:rPr>
          <w:rFonts w:asciiTheme="minorHAnsi" w:hAnsiTheme="minorHAnsi"/>
          <w:sz w:val="22"/>
          <w:szCs w:val="22"/>
        </w:rPr>
        <w:t>13</w:t>
      </w:r>
      <w:r w:rsidR="00123EDB" w:rsidRPr="00123EDB">
        <w:rPr>
          <w:rFonts w:asciiTheme="minorHAnsi" w:hAnsiTheme="minorHAnsi"/>
          <w:sz w:val="22"/>
          <w:szCs w:val="22"/>
          <w:vertAlign w:val="superscript"/>
        </w:rPr>
        <w:t>ème</w:t>
      </w:r>
      <w:r w:rsidR="00123EDB">
        <w:rPr>
          <w:rFonts w:asciiTheme="minorHAnsi" w:hAnsiTheme="minorHAnsi"/>
          <w:sz w:val="22"/>
          <w:szCs w:val="22"/>
        </w:rPr>
        <w:t xml:space="preserve"> mois, intéressement, primes annuelles </w:t>
      </w:r>
      <w:r w:rsidR="00553CD1">
        <w:rPr>
          <w:rFonts w:asciiTheme="minorHAnsi" w:hAnsiTheme="minorHAnsi"/>
          <w:sz w:val="22"/>
          <w:szCs w:val="22"/>
        </w:rPr>
        <w:t>+</w:t>
      </w:r>
      <w:r w:rsidR="00553CD1" w:rsidRPr="00553CD1">
        <w:rPr>
          <w:rFonts w:asciiTheme="minorHAnsi" w:hAnsiTheme="minorHAnsi"/>
        </w:rPr>
        <w:t xml:space="preserve"> </w:t>
      </w:r>
      <w:r w:rsidR="00553CD1" w:rsidRPr="00553CD1">
        <w:rPr>
          <w:rFonts w:asciiTheme="minorHAnsi" w:hAnsiTheme="minorHAnsi"/>
          <w:sz w:val="20"/>
          <w:szCs w:val="20"/>
        </w:rPr>
        <w:t xml:space="preserve">tickets restaurant + mutuelle + </w:t>
      </w:r>
      <w:r w:rsidR="00A52B31" w:rsidRPr="0015447A">
        <w:rPr>
          <w:rFonts w:asciiTheme="minorHAnsi" w:hAnsiTheme="minorHAnsi"/>
          <w:sz w:val="22"/>
          <w:szCs w:val="22"/>
        </w:rPr>
        <w:t xml:space="preserve">prévoyance + </w:t>
      </w:r>
      <w:r w:rsidR="0054462D">
        <w:rPr>
          <w:rFonts w:asciiTheme="minorHAnsi" w:hAnsiTheme="minorHAnsi"/>
          <w:sz w:val="22"/>
          <w:szCs w:val="22"/>
        </w:rPr>
        <w:t>avantages CE selon ancienneté</w:t>
      </w:r>
    </w:p>
    <w:p w:rsidR="0015447A" w:rsidRPr="0015447A" w:rsidRDefault="0015447A" w:rsidP="00AE434D">
      <w:pPr>
        <w:rPr>
          <w:rFonts w:asciiTheme="minorHAnsi" w:hAnsiTheme="minorHAnsi"/>
          <w:sz w:val="22"/>
          <w:szCs w:val="22"/>
        </w:rPr>
      </w:pPr>
      <w:r w:rsidRPr="0015447A">
        <w:rPr>
          <w:rFonts w:asciiTheme="minorHAnsi" w:hAnsiTheme="minorHAnsi"/>
          <w:b/>
          <w:sz w:val="22"/>
          <w:szCs w:val="22"/>
        </w:rPr>
        <w:t>Avantages annexes autres</w:t>
      </w:r>
      <w:r w:rsidRPr="0015447A">
        <w:rPr>
          <w:rFonts w:asciiTheme="minorHAnsi" w:hAnsiTheme="minorHAnsi"/>
          <w:sz w:val="22"/>
          <w:szCs w:val="22"/>
        </w:rPr>
        <w:t> : 19 JRTT, soutien aux envies de formation</w:t>
      </w:r>
    </w:p>
    <w:p w:rsidR="002E22BF" w:rsidRDefault="002E22BF" w:rsidP="00AE434D">
      <w:pPr>
        <w:rPr>
          <w:rFonts w:asciiTheme="minorHAnsi" w:hAnsiTheme="minorHAnsi"/>
          <w:sz w:val="22"/>
          <w:szCs w:val="22"/>
        </w:rPr>
      </w:pPr>
      <w:r w:rsidRPr="002E22BF">
        <w:rPr>
          <w:rFonts w:asciiTheme="minorHAnsi" w:hAnsiTheme="minorHAnsi"/>
          <w:b/>
          <w:sz w:val="22"/>
          <w:szCs w:val="22"/>
        </w:rPr>
        <w:t>Localité </w:t>
      </w:r>
      <w:r w:rsidR="00A52B31">
        <w:rPr>
          <w:rFonts w:asciiTheme="minorHAnsi" w:hAnsiTheme="minorHAnsi"/>
          <w:sz w:val="22"/>
          <w:szCs w:val="22"/>
        </w:rPr>
        <w:t xml:space="preserve">: </w:t>
      </w:r>
      <w:r w:rsidR="0054462D" w:rsidRPr="00171D8A">
        <w:rPr>
          <w:rFonts w:asciiTheme="minorHAnsi" w:hAnsiTheme="minorHAnsi"/>
          <w:sz w:val="22"/>
          <w:szCs w:val="22"/>
        </w:rPr>
        <w:t>Montbé</w:t>
      </w:r>
      <w:r w:rsidR="00932EE0">
        <w:rPr>
          <w:rFonts w:asciiTheme="minorHAnsi" w:hAnsiTheme="minorHAnsi"/>
          <w:sz w:val="22"/>
          <w:szCs w:val="22"/>
        </w:rPr>
        <w:t xml:space="preserve">liard </w:t>
      </w:r>
    </w:p>
    <w:p w:rsidR="002E22BF" w:rsidRPr="0053186A" w:rsidRDefault="002E22BF" w:rsidP="00AE434D">
      <w:pPr>
        <w:rPr>
          <w:rFonts w:asciiTheme="minorHAnsi" w:hAnsiTheme="minorHAnsi"/>
          <w:sz w:val="22"/>
          <w:szCs w:val="22"/>
        </w:rPr>
      </w:pPr>
      <w:r w:rsidRPr="002E22BF">
        <w:rPr>
          <w:rFonts w:asciiTheme="minorHAnsi" w:hAnsiTheme="minorHAnsi"/>
          <w:b/>
          <w:sz w:val="22"/>
          <w:szCs w:val="22"/>
        </w:rPr>
        <w:t>Date de démarrage</w:t>
      </w:r>
      <w:r>
        <w:rPr>
          <w:rFonts w:asciiTheme="minorHAnsi" w:hAnsiTheme="minorHAnsi"/>
          <w:sz w:val="22"/>
          <w:szCs w:val="22"/>
        </w:rPr>
        <w:t xml:space="preserve"> : </w:t>
      </w:r>
      <w:r w:rsidRPr="00932EE0">
        <w:rPr>
          <w:rFonts w:asciiTheme="minorHAnsi" w:hAnsiTheme="minorHAnsi"/>
          <w:sz w:val="22"/>
          <w:szCs w:val="22"/>
        </w:rPr>
        <w:t>au plus tôt</w:t>
      </w:r>
    </w:p>
    <w:p w:rsidR="00AE434D" w:rsidRPr="004213B1" w:rsidRDefault="00AE434D" w:rsidP="00AE434D">
      <w:pPr>
        <w:rPr>
          <w:rFonts w:asciiTheme="minorHAnsi" w:hAnsiTheme="minorHAnsi"/>
          <w:sz w:val="14"/>
          <w:szCs w:val="14"/>
        </w:rPr>
      </w:pPr>
    </w:p>
    <w:p w:rsidR="00AE434D" w:rsidRPr="00CA2AB0" w:rsidRDefault="00AE434D" w:rsidP="00AE434D">
      <w:pPr>
        <w:pBdr>
          <w:bottom w:val="single" w:sz="4" w:space="1" w:color="auto"/>
        </w:pBdr>
        <w:jc w:val="center"/>
        <w:rPr>
          <w:b/>
          <w:sz w:val="14"/>
          <w:szCs w:val="14"/>
        </w:rPr>
      </w:pPr>
    </w:p>
    <w:p w:rsidR="00A52B31" w:rsidRPr="00ED540D" w:rsidRDefault="00A52B31" w:rsidP="00A52B31">
      <w:pPr>
        <w:jc w:val="both"/>
        <w:rPr>
          <w:rFonts w:asciiTheme="minorHAnsi" w:hAnsiTheme="minorHAnsi" w:cstheme="minorHAnsi"/>
          <w:sz w:val="20"/>
          <w:szCs w:val="20"/>
        </w:rPr>
      </w:pPr>
      <w:r w:rsidRPr="00ED540D">
        <w:rPr>
          <w:rFonts w:asciiTheme="minorHAnsi" w:hAnsiTheme="minorHAnsi" w:cstheme="minorHAnsi"/>
          <w:sz w:val="20"/>
          <w:szCs w:val="20"/>
        </w:rPr>
        <w:t>Chaque jour, les habitants du Doubs peuvent compter sur les femmes et les hommes d’Habitat 25 pour chercher des solutions personnalisées à leurs problématiques de logement. Depuis près d’un siècle, Habitat 25 s’appuie sur son ancrage local et son savoir-faire pour répondre avec exigence aux préoccupations des habitants et accompagner les évolutions de leur quotidien. Engagé dans une démarche de Responsabilité Sociétale de l’Entreprise depuis 2017, Habitat 25 veille à la prise en compte des enjeux sociaux, environnementaux et économiques dans son activité.</w:t>
      </w:r>
    </w:p>
    <w:p w:rsidR="00A52B31" w:rsidRPr="00ED540D" w:rsidRDefault="00A52B31" w:rsidP="00A52B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52B31" w:rsidRPr="00ED540D" w:rsidRDefault="00A52B31" w:rsidP="00A52B31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40D">
        <w:rPr>
          <w:rFonts w:asciiTheme="minorHAnsi" w:hAnsiTheme="minorHAnsi" w:cstheme="minorHAnsi"/>
          <w:sz w:val="20"/>
          <w:szCs w:val="20"/>
        </w:rPr>
        <w:t>Habitat 25, Office Public de l’Habitat du Département du Doubs</w:t>
      </w:r>
    </w:p>
    <w:p w:rsidR="00A52B31" w:rsidRPr="00ED540D" w:rsidRDefault="00A52B31" w:rsidP="00A52B31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40D">
        <w:rPr>
          <w:rFonts w:asciiTheme="minorHAnsi" w:hAnsiTheme="minorHAnsi" w:cstheme="minorHAnsi"/>
          <w:b/>
          <w:bCs/>
          <w:sz w:val="20"/>
          <w:szCs w:val="20"/>
        </w:rPr>
        <w:t>10 000 logements sur une centaine de communes</w:t>
      </w:r>
    </w:p>
    <w:p w:rsidR="00A52B31" w:rsidRPr="00ED540D" w:rsidRDefault="00A52B31" w:rsidP="00A52B31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40D">
        <w:rPr>
          <w:rFonts w:asciiTheme="minorHAnsi" w:hAnsiTheme="minorHAnsi" w:cstheme="minorHAnsi"/>
          <w:b/>
          <w:bCs/>
          <w:sz w:val="20"/>
          <w:szCs w:val="20"/>
        </w:rPr>
        <w:t>200 agents</w:t>
      </w:r>
      <w:r w:rsidRPr="00ED540D">
        <w:rPr>
          <w:rFonts w:asciiTheme="minorHAnsi" w:hAnsiTheme="minorHAnsi" w:cstheme="minorHAnsi"/>
          <w:sz w:val="20"/>
          <w:szCs w:val="20"/>
        </w:rPr>
        <w:t xml:space="preserve"> participent à la </w:t>
      </w:r>
      <w:r w:rsidRPr="00ED540D">
        <w:rPr>
          <w:rFonts w:asciiTheme="minorHAnsi" w:hAnsiTheme="minorHAnsi" w:cstheme="minorHAnsi"/>
          <w:b/>
          <w:bCs/>
          <w:sz w:val="20"/>
          <w:szCs w:val="20"/>
        </w:rPr>
        <w:t>construction</w:t>
      </w:r>
      <w:r w:rsidRPr="00ED540D">
        <w:rPr>
          <w:rFonts w:asciiTheme="minorHAnsi" w:hAnsiTheme="minorHAnsi" w:cstheme="minorHAnsi"/>
          <w:sz w:val="20"/>
          <w:szCs w:val="20"/>
        </w:rPr>
        <w:t xml:space="preserve">, </w:t>
      </w:r>
      <w:r w:rsidRPr="00ED540D">
        <w:rPr>
          <w:rFonts w:asciiTheme="minorHAnsi" w:hAnsiTheme="minorHAnsi" w:cstheme="minorHAnsi"/>
          <w:b/>
          <w:bCs/>
          <w:sz w:val="20"/>
          <w:szCs w:val="20"/>
        </w:rPr>
        <w:t>l’entretien</w:t>
      </w:r>
      <w:r w:rsidRPr="00ED540D">
        <w:rPr>
          <w:rFonts w:asciiTheme="minorHAnsi" w:hAnsiTheme="minorHAnsi" w:cstheme="minorHAnsi"/>
          <w:sz w:val="20"/>
          <w:szCs w:val="20"/>
        </w:rPr>
        <w:t xml:space="preserve"> et la </w:t>
      </w:r>
      <w:r w:rsidRPr="00ED540D">
        <w:rPr>
          <w:rFonts w:asciiTheme="minorHAnsi" w:hAnsiTheme="minorHAnsi" w:cstheme="minorHAnsi"/>
          <w:b/>
          <w:bCs/>
          <w:sz w:val="20"/>
          <w:szCs w:val="20"/>
        </w:rPr>
        <w:t>gestion</w:t>
      </w:r>
      <w:r w:rsidRPr="00ED540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52B31" w:rsidRPr="00ED540D" w:rsidRDefault="00A52B31" w:rsidP="00A52B31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ED540D">
        <w:rPr>
          <w:rFonts w:asciiTheme="minorHAnsi" w:hAnsiTheme="minorHAnsi" w:cstheme="minorHAnsi"/>
          <w:b/>
          <w:bCs/>
          <w:sz w:val="20"/>
          <w:szCs w:val="20"/>
        </w:rPr>
        <w:t xml:space="preserve">Proximité et écoute </w:t>
      </w:r>
      <w:r w:rsidRPr="00ED540D">
        <w:rPr>
          <w:rFonts w:asciiTheme="minorHAnsi" w:hAnsiTheme="minorHAnsi" w:cstheme="minorHAnsi"/>
          <w:sz w:val="20"/>
          <w:szCs w:val="20"/>
        </w:rPr>
        <w:t>avec 3 agences et un réseau de points d’accueil sur tout le département</w:t>
      </w:r>
    </w:p>
    <w:p w:rsidR="00A52B31" w:rsidRPr="00ED540D" w:rsidRDefault="00A52B31" w:rsidP="00A52B31">
      <w:pPr>
        <w:pStyle w:val="Paragraphedeliste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D540D">
        <w:rPr>
          <w:rFonts w:asciiTheme="minorHAnsi" w:hAnsiTheme="minorHAnsi" w:cstheme="minorHAnsi"/>
          <w:sz w:val="20"/>
          <w:szCs w:val="20"/>
        </w:rPr>
        <w:t>86% des locataires recommanderaient Habitat 25 à leur entourage (enquête satisfaction 2018)</w:t>
      </w:r>
    </w:p>
    <w:p w:rsidR="00A52B31" w:rsidRPr="00ED540D" w:rsidRDefault="00A52B31" w:rsidP="00A52B31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ED540D">
        <w:rPr>
          <w:rFonts w:asciiTheme="minorHAnsi" w:hAnsiTheme="minorHAnsi" w:cstheme="minorHAnsi"/>
          <w:sz w:val="20"/>
          <w:szCs w:val="20"/>
        </w:rPr>
        <w:t xml:space="preserve">Environ </w:t>
      </w:r>
      <w:r w:rsidRPr="00ED540D">
        <w:rPr>
          <w:rFonts w:asciiTheme="minorHAnsi" w:hAnsiTheme="minorHAnsi" w:cstheme="minorHAnsi"/>
          <w:b/>
          <w:bCs/>
          <w:sz w:val="20"/>
          <w:szCs w:val="20"/>
        </w:rPr>
        <w:t>1200 nouveaux locataires</w:t>
      </w:r>
      <w:r w:rsidRPr="00ED540D">
        <w:rPr>
          <w:rFonts w:asciiTheme="minorHAnsi" w:hAnsiTheme="minorHAnsi" w:cstheme="minorHAnsi"/>
          <w:sz w:val="20"/>
          <w:szCs w:val="20"/>
        </w:rPr>
        <w:t xml:space="preserve"> chaque année</w:t>
      </w:r>
    </w:p>
    <w:p w:rsidR="00A52B31" w:rsidRPr="00ED540D" w:rsidRDefault="00A52B31" w:rsidP="00A52B31">
      <w:pPr>
        <w:pStyle w:val="Paragraphedeliste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ED540D">
        <w:rPr>
          <w:rFonts w:asciiTheme="minorHAnsi" w:hAnsiTheme="minorHAnsi" w:cstheme="minorHAnsi"/>
          <w:sz w:val="20"/>
          <w:szCs w:val="20"/>
        </w:rPr>
        <w:t xml:space="preserve">1339 logements réhabilités et 451 logements mis en service sur la période  2013 – 2017 </w:t>
      </w:r>
    </w:p>
    <w:p w:rsidR="00A52B31" w:rsidRPr="00ED540D" w:rsidRDefault="00A52B31" w:rsidP="00A52B31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ED540D">
        <w:rPr>
          <w:rFonts w:asciiTheme="minorHAnsi" w:hAnsiTheme="minorHAnsi" w:cstheme="minorHAnsi"/>
          <w:sz w:val="20"/>
          <w:szCs w:val="20"/>
        </w:rPr>
        <w:t xml:space="preserve">Un budget d’investissement de </w:t>
      </w:r>
      <w:r w:rsidRPr="00ED540D">
        <w:rPr>
          <w:rFonts w:asciiTheme="minorHAnsi" w:hAnsiTheme="minorHAnsi" w:cstheme="minorHAnsi"/>
          <w:b/>
          <w:bCs/>
          <w:sz w:val="20"/>
          <w:szCs w:val="20"/>
        </w:rPr>
        <w:t>254 millions d’euros sur la période 2017-2026</w:t>
      </w:r>
    </w:p>
    <w:p w:rsidR="0038300F" w:rsidRDefault="0038300F" w:rsidP="002E22BF">
      <w:pPr>
        <w:pBdr>
          <w:bottom w:val="single" w:sz="4" w:space="1" w:color="auto"/>
        </w:pBdr>
        <w:rPr>
          <w:rFonts w:ascii="Calibri" w:hAnsi="Calibri"/>
          <w:b/>
          <w:sz w:val="20"/>
        </w:rPr>
      </w:pPr>
    </w:p>
    <w:p w:rsidR="009247BC" w:rsidRDefault="009247BC" w:rsidP="00F45E0E">
      <w:pPr>
        <w:ind w:left="567"/>
        <w:rPr>
          <w:rFonts w:ascii="Calibri" w:hAnsi="Calibri"/>
          <w:b/>
        </w:rPr>
      </w:pPr>
    </w:p>
    <w:p w:rsidR="0038300F" w:rsidRPr="00F45E0E" w:rsidRDefault="0038300F" w:rsidP="00585856">
      <w:pPr>
        <w:ind w:left="567"/>
        <w:rPr>
          <w:rFonts w:ascii="Calibri" w:hAnsi="Calibri"/>
          <w:b/>
        </w:rPr>
      </w:pPr>
      <w:r w:rsidRPr="00F45E0E">
        <w:rPr>
          <w:rFonts w:ascii="Calibri" w:hAnsi="Calibri"/>
          <w:b/>
        </w:rPr>
        <w:sym w:font="Wingdings" w:char="F0D8"/>
      </w:r>
      <w:r w:rsidRPr="00F45E0E">
        <w:rPr>
          <w:rFonts w:ascii="Calibri" w:hAnsi="Calibri"/>
          <w:b/>
        </w:rPr>
        <w:t xml:space="preserve"> </w:t>
      </w:r>
      <w:r w:rsidRPr="00F45E0E">
        <w:rPr>
          <w:rFonts w:ascii="Calibri" w:hAnsi="Calibri"/>
          <w:b/>
          <w:u w:val="single"/>
        </w:rPr>
        <w:t>Missions</w:t>
      </w:r>
      <w:r w:rsidRPr="00F45E0E">
        <w:rPr>
          <w:rFonts w:ascii="Calibri" w:hAnsi="Calibri"/>
          <w:b/>
        </w:rPr>
        <w:t> :</w:t>
      </w:r>
    </w:p>
    <w:p w:rsidR="00F45E0E" w:rsidRPr="0038300F" w:rsidRDefault="00F45E0E" w:rsidP="00585856">
      <w:pPr>
        <w:ind w:left="567"/>
        <w:rPr>
          <w:rFonts w:ascii="Calibri" w:hAnsi="Calibri"/>
          <w:b/>
          <w:sz w:val="20"/>
        </w:rPr>
      </w:pPr>
    </w:p>
    <w:p w:rsidR="00FB3D2C" w:rsidRDefault="006E77B3" w:rsidP="00585856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Acteur du bien vivre ensemble dans notre patrimoine, s</w:t>
      </w:r>
      <w:r w:rsidR="002F64D4">
        <w:rPr>
          <w:rFonts w:ascii="Calibri" w:hAnsi="Calibri"/>
          <w:sz w:val="20"/>
          <w:szCs w:val="20"/>
        </w:rPr>
        <w:t>ous la responsabilité du Référent tranquillité et sécurité</w:t>
      </w:r>
      <w:r>
        <w:rPr>
          <w:rFonts w:ascii="Calibri" w:hAnsi="Calibri"/>
          <w:sz w:val="20"/>
          <w:szCs w:val="20"/>
        </w:rPr>
        <w:t xml:space="preserve"> de l’agence et en lien avec les partenaires publics et associatifs</w:t>
      </w:r>
      <w:r w:rsidR="002F64D4">
        <w:rPr>
          <w:rFonts w:ascii="Calibri" w:hAnsi="Calibri"/>
          <w:sz w:val="20"/>
          <w:szCs w:val="20"/>
        </w:rPr>
        <w:t xml:space="preserve">, </w:t>
      </w:r>
      <w:r w:rsidR="00FB3D2C">
        <w:rPr>
          <w:rFonts w:ascii="Calibri" w:hAnsi="Calibri"/>
          <w:sz w:val="20"/>
          <w:szCs w:val="20"/>
        </w:rPr>
        <w:t xml:space="preserve">vous êtes en charge de la tranquillité résidentielle </w:t>
      </w:r>
      <w:r>
        <w:rPr>
          <w:rFonts w:ascii="Calibri" w:hAnsi="Calibri"/>
          <w:sz w:val="20"/>
          <w:szCs w:val="20"/>
        </w:rPr>
        <w:t>des locataires</w:t>
      </w:r>
      <w:r w:rsidR="00FB3D2C">
        <w:rPr>
          <w:rFonts w:ascii="Calibri" w:hAnsi="Calibri"/>
          <w:sz w:val="20"/>
          <w:szCs w:val="20"/>
        </w:rPr>
        <w:t xml:space="preserve"> et veillez à maintenir la qualité du cadre de vie de nos clients. Vous </w:t>
      </w:r>
      <w:r>
        <w:rPr>
          <w:rFonts w:ascii="Calibri" w:hAnsi="Calibri"/>
          <w:sz w:val="20"/>
          <w:szCs w:val="20"/>
        </w:rPr>
        <w:t>participez à la prévention des troubles de voisinage, contribuant ainsi au renforcement de la sécurité dans les quartiers.</w:t>
      </w:r>
      <w:r w:rsidR="002F64D4">
        <w:rPr>
          <w:rFonts w:ascii="Calibri" w:hAnsi="Calibri"/>
          <w:sz w:val="20"/>
          <w:szCs w:val="20"/>
        </w:rPr>
        <w:t xml:space="preserve"> </w:t>
      </w:r>
      <w:r w:rsidR="00FB3D2C">
        <w:rPr>
          <w:rFonts w:ascii="Calibri" w:hAnsi="Calibri"/>
          <w:sz w:val="20"/>
          <w:szCs w:val="20"/>
        </w:rPr>
        <w:t>Vous êtes</w:t>
      </w:r>
      <w:r w:rsidR="00A52B31">
        <w:rPr>
          <w:rFonts w:ascii="Calibri" w:hAnsi="Calibri"/>
          <w:sz w:val="20"/>
          <w:szCs w:val="20"/>
        </w:rPr>
        <w:t xml:space="preserve"> en lien avec l</w:t>
      </w:r>
      <w:r w:rsidR="00123EDB">
        <w:rPr>
          <w:rFonts w:ascii="Calibri" w:hAnsi="Calibri"/>
          <w:sz w:val="20"/>
          <w:szCs w:val="20"/>
        </w:rPr>
        <w:t xml:space="preserve">’ensemble des parties prenantes (salariés, </w:t>
      </w:r>
      <w:r w:rsidR="002F64D4">
        <w:rPr>
          <w:rFonts w:ascii="Calibri" w:hAnsi="Calibri"/>
          <w:sz w:val="20"/>
          <w:szCs w:val="20"/>
        </w:rPr>
        <w:t>institutions</w:t>
      </w:r>
      <w:r w:rsidR="00123EDB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police, gendarmerie, justice, partenaires médico-sociaux</w:t>
      </w:r>
      <w:r w:rsidR="00123EDB">
        <w:rPr>
          <w:rFonts w:ascii="Calibri" w:hAnsi="Calibri"/>
          <w:sz w:val="20"/>
          <w:szCs w:val="20"/>
        </w:rPr>
        <w:t>…)</w:t>
      </w:r>
      <w:r w:rsidR="002F64D4">
        <w:rPr>
          <w:rFonts w:ascii="Calibri" w:hAnsi="Calibri"/>
          <w:sz w:val="20"/>
          <w:szCs w:val="20"/>
        </w:rPr>
        <w:t>.</w:t>
      </w:r>
      <w:r w:rsidR="00FB3D2C" w:rsidRPr="00FB3D2C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680EF8" w:rsidRDefault="00680EF8" w:rsidP="0038300F">
      <w:pPr>
        <w:rPr>
          <w:rFonts w:ascii="Calibri" w:hAnsi="Calibri"/>
          <w:b/>
          <w:color w:val="FF6600"/>
          <w:sz w:val="20"/>
        </w:rPr>
      </w:pPr>
    </w:p>
    <w:p w:rsidR="0038300F" w:rsidRPr="00FB3D2C" w:rsidRDefault="0038300F" w:rsidP="005A0982">
      <w:pPr>
        <w:ind w:left="567"/>
        <w:jc w:val="both"/>
        <w:rPr>
          <w:rFonts w:ascii="Calibri" w:hAnsi="Calibri"/>
          <w:b/>
        </w:rPr>
      </w:pPr>
      <w:r w:rsidRPr="00F45E0E">
        <w:rPr>
          <w:rFonts w:ascii="Calibri" w:hAnsi="Calibri"/>
          <w:b/>
        </w:rPr>
        <w:sym w:font="Wingdings" w:char="F0D8"/>
      </w:r>
      <w:r w:rsidRPr="00F45E0E">
        <w:rPr>
          <w:rFonts w:ascii="Calibri" w:hAnsi="Calibri"/>
          <w:b/>
        </w:rPr>
        <w:t xml:space="preserve"> </w:t>
      </w:r>
      <w:r w:rsidRPr="00F45E0E">
        <w:rPr>
          <w:rFonts w:ascii="Calibri" w:hAnsi="Calibri"/>
          <w:b/>
          <w:u w:val="single"/>
        </w:rPr>
        <w:t>Vous serez chargé notamment de *</w:t>
      </w:r>
      <w:r w:rsidRPr="00F45E0E">
        <w:rPr>
          <w:rFonts w:ascii="Calibri" w:hAnsi="Calibri"/>
          <w:b/>
        </w:rPr>
        <w:t> :</w:t>
      </w:r>
    </w:p>
    <w:p w:rsidR="00FB3D2C" w:rsidRDefault="00FB3D2C" w:rsidP="005A0982">
      <w:pPr>
        <w:ind w:left="360"/>
        <w:jc w:val="both"/>
        <w:rPr>
          <w:rFonts w:ascii="Calibri" w:hAnsi="Calibri"/>
          <w:sz w:val="20"/>
          <w:szCs w:val="20"/>
        </w:rPr>
      </w:pPr>
    </w:p>
    <w:p w:rsidR="006E77B3" w:rsidRDefault="006E77B3" w:rsidP="005A0982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Etre en veille sur la vie des immeubles et leur environnement</w:t>
      </w:r>
    </w:p>
    <w:p w:rsidR="006E77B3" w:rsidRDefault="006E77B3" w:rsidP="005A0982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Prévenir et gérer les troubles de voisinage entre locataires selon la procédure définie, en lien avec les différents intervenants</w:t>
      </w:r>
    </w:p>
    <w:p w:rsidR="006E77B3" w:rsidRDefault="006E77B3" w:rsidP="005A0982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Agir par des actions de médiation, régulation, recadrage</w:t>
      </w:r>
    </w:p>
    <w:p w:rsidR="006E77B3" w:rsidRDefault="006E77B3" w:rsidP="005A0982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Participer à diverses actions d’animation</w:t>
      </w:r>
    </w:p>
    <w:p w:rsidR="00680EF8" w:rsidRDefault="00680EF8" w:rsidP="005A0982">
      <w:pPr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Contribuer aux partenariats institutionnels sur la tranquillité et la sécurité</w:t>
      </w:r>
    </w:p>
    <w:p w:rsidR="00A76030" w:rsidRDefault="00A76030" w:rsidP="00A76030">
      <w:pPr>
        <w:jc w:val="both"/>
        <w:rPr>
          <w:rFonts w:ascii="Calibri" w:hAnsi="Calibri"/>
          <w:sz w:val="20"/>
          <w:szCs w:val="20"/>
        </w:rPr>
      </w:pPr>
    </w:p>
    <w:p w:rsidR="00A76030" w:rsidRPr="00A76030" w:rsidRDefault="00A76030" w:rsidP="00A7603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Possibilité de participer</w:t>
      </w:r>
      <w:r w:rsidR="00A10998">
        <w:rPr>
          <w:rFonts w:ascii="Calibri" w:hAnsi="Calibri"/>
          <w:sz w:val="20"/>
          <w:szCs w:val="20"/>
        </w:rPr>
        <w:t xml:space="preserve"> ponctuellement</w:t>
      </w:r>
      <w:r w:rsidR="006E77B3">
        <w:rPr>
          <w:rFonts w:ascii="Calibri" w:hAnsi="Calibri"/>
          <w:sz w:val="20"/>
          <w:szCs w:val="20"/>
        </w:rPr>
        <w:t xml:space="preserve"> à des réunions et évé</w:t>
      </w:r>
      <w:r>
        <w:rPr>
          <w:rFonts w:ascii="Calibri" w:hAnsi="Calibri"/>
          <w:sz w:val="20"/>
          <w:szCs w:val="20"/>
        </w:rPr>
        <w:t>nements en fin de journée et soirée.</w:t>
      </w:r>
    </w:p>
    <w:p w:rsidR="00F45E0E" w:rsidRPr="00123EDB" w:rsidRDefault="00F45E0E" w:rsidP="00585856">
      <w:pPr>
        <w:jc w:val="right"/>
        <w:rPr>
          <w:b/>
          <w:i/>
          <w:sz w:val="20"/>
          <w:szCs w:val="20"/>
        </w:rPr>
      </w:pPr>
      <w:r w:rsidRPr="00123EDB">
        <w:rPr>
          <w:b/>
          <w:i/>
          <w:sz w:val="20"/>
          <w:szCs w:val="20"/>
        </w:rPr>
        <w:t>*liste non exhaustive</w:t>
      </w:r>
    </w:p>
    <w:p w:rsidR="00F45E0E" w:rsidRDefault="00F45E0E" w:rsidP="005A0982">
      <w:pPr>
        <w:pStyle w:val="Paragraphedeliste"/>
        <w:ind w:left="770"/>
        <w:jc w:val="both"/>
      </w:pPr>
    </w:p>
    <w:p w:rsidR="00F45E0E" w:rsidRDefault="00F45E0E" w:rsidP="005A0982">
      <w:pPr>
        <w:pStyle w:val="Paragraphedeliste"/>
        <w:ind w:left="770"/>
        <w:jc w:val="both"/>
        <w:rPr>
          <w:rFonts w:ascii="Calibri" w:hAnsi="Calibri"/>
          <w:b/>
        </w:rPr>
      </w:pPr>
      <w:r w:rsidRPr="00F45E0E">
        <w:sym w:font="Wingdings" w:char="F0D8"/>
      </w:r>
      <w:r w:rsidRPr="00F45E0E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u w:val="single"/>
        </w:rPr>
        <w:t>Compétences requises</w:t>
      </w:r>
      <w:r w:rsidRPr="00F45E0E">
        <w:rPr>
          <w:rFonts w:ascii="Calibri" w:hAnsi="Calibri"/>
          <w:b/>
        </w:rPr>
        <w:t> :</w:t>
      </w:r>
    </w:p>
    <w:p w:rsidR="002F22F7" w:rsidRPr="002F22F7" w:rsidRDefault="002F22F7" w:rsidP="005A0982">
      <w:pPr>
        <w:pStyle w:val="Paragraphedeliste"/>
        <w:ind w:left="770"/>
        <w:jc w:val="both"/>
        <w:rPr>
          <w:rFonts w:ascii="Calibri" w:hAnsi="Calibri"/>
          <w:b/>
          <w:sz w:val="20"/>
          <w:szCs w:val="20"/>
        </w:rPr>
      </w:pPr>
    </w:p>
    <w:p w:rsidR="00F45E0E" w:rsidRPr="002F22F7" w:rsidRDefault="002F22F7" w:rsidP="005A0982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Formation</w:t>
      </w:r>
    </w:p>
    <w:p w:rsidR="0054462D" w:rsidRPr="0054462D" w:rsidRDefault="00123EDB" w:rsidP="005A0982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De niveau BAC </w:t>
      </w:r>
      <w:r w:rsidR="006E77B3">
        <w:rPr>
          <w:rFonts w:ascii="Calibri" w:hAnsi="Calibri"/>
          <w:sz w:val="20"/>
          <w:szCs w:val="20"/>
        </w:rPr>
        <w:t>PRO Service de Proximité et Vie Local</w:t>
      </w:r>
      <w:r w:rsidR="0054462D">
        <w:rPr>
          <w:rFonts w:ascii="Calibri" w:hAnsi="Calibri"/>
          <w:sz w:val="20"/>
          <w:szCs w:val="20"/>
        </w:rPr>
        <w:t>e,</w:t>
      </w:r>
      <w:r>
        <w:rPr>
          <w:rFonts w:ascii="Calibri" w:hAnsi="Calibri"/>
          <w:sz w:val="20"/>
          <w:szCs w:val="20"/>
        </w:rPr>
        <w:t xml:space="preserve"> B</w:t>
      </w:r>
      <w:r w:rsidR="006E77B3">
        <w:rPr>
          <w:rFonts w:ascii="Calibri" w:hAnsi="Calibri"/>
          <w:sz w:val="20"/>
          <w:szCs w:val="20"/>
        </w:rPr>
        <w:t>AC Technicien médiation services</w:t>
      </w:r>
      <w:r w:rsidR="0054462D">
        <w:rPr>
          <w:rFonts w:ascii="Calibri" w:hAnsi="Calibri"/>
          <w:sz w:val="20"/>
          <w:szCs w:val="20"/>
        </w:rPr>
        <w:t>,</w:t>
      </w:r>
      <w:r w:rsidR="006E77B3">
        <w:rPr>
          <w:rFonts w:ascii="Calibri" w:hAnsi="Calibri"/>
          <w:sz w:val="20"/>
          <w:szCs w:val="20"/>
        </w:rPr>
        <w:t xml:space="preserve"> BAC +2 Agent de médiation</w:t>
      </w:r>
      <w:r w:rsidR="0054462D">
        <w:rPr>
          <w:rFonts w:ascii="Calibri" w:hAnsi="Calibri"/>
          <w:sz w:val="20"/>
          <w:szCs w:val="20"/>
        </w:rPr>
        <w:t>,</w:t>
      </w:r>
      <w:r w:rsidR="006E77B3">
        <w:rPr>
          <w:rFonts w:ascii="Calibri" w:hAnsi="Calibri"/>
          <w:sz w:val="20"/>
          <w:szCs w:val="20"/>
        </w:rPr>
        <w:t xml:space="preserve"> niv</w:t>
      </w:r>
      <w:r w:rsidR="00945B94">
        <w:rPr>
          <w:rFonts w:ascii="Calibri" w:hAnsi="Calibri"/>
          <w:sz w:val="20"/>
          <w:szCs w:val="20"/>
        </w:rPr>
        <w:t xml:space="preserve">eau de connaissance équivalent acquis par </w:t>
      </w:r>
      <w:r w:rsidR="00945B94" w:rsidRPr="002F22F7">
        <w:rPr>
          <w:rFonts w:asciiTheme="minorHAnsi" w:hAnsiTheme="minorHAnsi" w:cstheme="minorHAnsi"/>
          <w:sz w:val="20"/>
          <w:szCs w:val="20"/>
        </w:rPr>
        <w:t>l’expérience</w:t>
      </w:r>
      <w:r w:rsidR="002F22F7">
        <w:rPr>
          <w:rFonts w:asciiTheme="minorHAnsi" w:hAnsiTheme="minorHAnsi" w:cstheme="minorHAnsi"/>
          <w:sz w:val="20"/>
          <w:szCs w:val="20"/>
        </w:rPr>
        <w:t xml:space="preserve"> dans le domaine de la </w:t>
      </w:r>
      <w:r w:rsidR="006E77B3">
        <w:rPr>
          <w:rFonts w:asciiTheme="minorHAnsi" w:hAnsiTheme="minorHAnsi" w:cstheme="minorHAnsi"/>
          <w:sz w:val="20"/>
          <w:szCs w:val="20"/>
        </w:rPr>
        <w:t xml:space="preserve">médiation et de la </w:t>
      </w:r>
      <w:r w:rsidR="002F22F7">
        <w:rPr>
          <w:rFonts w:asciiTheme="minorHAnsi" w:hAnsiTheme="minorHAnsi" w:cstheme="minorHAnsi"/>
          <w:sz w:val="20"/>
          <w:szCs w:val="20"/>
        </w:rPr>
        <w:t>tranquillité-sécurité.</w:t>
      </w:r>
    </w:p>
    <w:p w:rsidR="00123EDB" w:rsidRPr="002F22F7" w:rsidRDefault="002F64D4" w:rsidP="005A0982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2F22F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Une expérience professionnelle de 2 à 3 ans dans le domaine serait bienvenue, mais nous acceptons les jeunes talents</w:t>
      </w:r>
      <w:r w:rsidR="00FB3D2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:rsidR="002F22F7" w:rsidRPr="002F22F7" w:rsidRDefault="002F22F7" w:rsidP="005A09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22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Savoir faire</w:t>
      </w:r>
    </w:p>
    <w:p w:rsidR="006E77B3" w:rsidRDefault="006E77B3" w:rsidP="005A098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Maîtrise des techniques de résolution de conflits et de recadrage si nécessaire</w:t>
      </w:r>
    </w:p>
    <w:p w:rsidR="006E77B3" w:rsidRDefault="006E77B3" w:rsidP="005A098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Etre capable de s’adapter à chaque interlocuteur et à chaque situation</w:t>
      </w:r>
    </w:p>
    <w:p w:rsidR="002F22F7" w:rsidRPr="002F22F7" w:rsidRDefault="002F22F7" w:rsidP="005A098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22F7">
        <w:rPr>
          <w:rFonts w:asciiTheme="minorHAnsi" w:hAnsiTheme="minorHAnsi" w:cstheme="minorHAnsi"/>
          <w:color w:val="000000"/>
          <w:sz w:val="20"/>
          <w:szCs w:val="20"/>
        </w:rPr>
        <w:t xml:space="preserve">Connaissances </w:t>
      </w:r>
      <w:r w:rsidR="001B4F7E">
        <w:rPr>
          <w:rFonts w:asciiTheme="minorHAnsi" w:hAnsiTheme="minorHAnsi" w:cstheme="minorHAnsi"/>
          <w:color w:val="000000"/>
          <w:sz w:val="20"/>
          <w:szCs w:val="20"/>
        </w:rPr>
        <w:t xml:space="preserve">souhaitées </w:t>
      </w:r>
      <w:r w:rsidRPr="002F22F7">
        <w:rPr>
          <w:rFonts w:asciiTheme="minorHAnsi" w:hAnsiTheme="minorHAnsi" w:cstheme="minorHAnsi"/>
          <w:color w:val="000000"/>
          <w:sz w:val="20"/>
          <w:szCs w:val="20"/>
        </w:rPr>
        <w:t xml:space="preserve">du milieu urbain, du logement social, </w:t>
      </w:r>
      <w:r w:rsidR="001B4F7E">
        <w:rPr>
          <w:rFonts w:asciiTheme="minorHAnsi" w:hAnsiTheme="minorHAnsi" w:cstheme="minorHAnsi"/>
          <w:color w:val="000000"/>
          <w:sz w:val="20"/>
          <w:szCs w:val="20"/>
        </w:rPr>
        <w:t>de la politique de la ville</w:t>
      </w:r>
    </w:p>
    <w:p w:rsidR="002F22F7" w:rsidRPr="002F22F7" w:rsidRDefault="002F22F7" w:rsidP="005A098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22F7">
        <w:rPr>
          <w:rFonts w:asciiTheme="minorHAnsi" w:hAnsiTheme="minorHAnsi" w:cstheme="minorHAnsi"/>
          <w:color w:val="000000"/>
          <w:sz w:val="20"/>
          <w:szCs w:val="20"/>
        </w:rPr>
        <w:t>Expressions orale et écrite de bon niveau</w:t>
      </w:r>
    </w:p>
    <w:p w:rsidR="0015447A" w:rsidRDefault="002F22F7" w:rsidP="0015447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447A">
        <w:rPr>
          <w:rFonts w:asciiTheme="minorHAnsi" w:hAnsiTheme="minorHAnsi" w:cstheme="minorHAnsi"/>
          <w:color w:val="000000"/>
          <w:sz w:val="20"/>
          <w:szCs w:val="20"/>
        </w:rPr>
        <w:t xml:space="preserve">Maitrise de </w:t>
      </w:r>
      <w:r w:rsidR="0015447A" w:rsidRPr="0015447A">
        <w:rPr>
          <w:rFonts w:asciiTheme="minorHAnsi" w:hAnsiTheme="minorHAnsi" w:cstheme="minorHAnsi"/>
          <w:color w:val="000000"/>
          <w:sz w:val="20"/>
          <w:szCs w:val="20"/>
        </w:rPr>
        <w:t>l’</w:t>
      </w:r>
      <w:r w:rsidRPr="0015447A">
        <w:rPr>
          <w:rFonts w:asciiTheme="minorHAnsi" w:hAnsiTheme="minorHAnsi" w:cstheme="minorHAnsi"/>
          <w:color w:val="000000"/>
          <w:sz w:val="20"/>
          <w:szCs w:val="20"/>
        </w:rPr>
        <w:t>outil informatique</w:t>
      </w:r>
    </w:p>
    <w:p w:rsidR="002F22F7" w:rsidRPr="0015447A" w:rsidRDefault="002F22F7" w:rsidP="0015447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447A">
        <w:rPr>
          <w:rFonts w:asciiTheme="minorHAnsi" w:hAnsiTheme="minorHAnsi" w:cstheme="minorHAnsi"/>
          <w:color w:val="000000"/>
          <w:sz w:val="20"/>
          <w:szCs w:val="20"/>
        </w:rPr>
        <w:t xml:space="preserve">Permis B obligatoire pour se rendre sur les </w:t>
      </w:r>
      <w:r w:rsidR="00FB3D2C" w:rsidRPr="0015447A">
        <w:rPr>
          <w:rFonts w:asciiTheme="minorHAnsi" w:hAnsiTheme="minorHAnsi" w:cstheme="minorHAnsi"/>
          <w:color w:val="000000"/>
          <w:sz w:val="20"/>
          <w:szCs w:val="20"/>
        </w:rPr>
        <w:t>secteurs</w:t>
      </w:r>
      <w:r w:rsidRPr="0015447A">
        <w:rPr>
          <w:rFonts w:asciiTheme="minorHAnsi" w:hAnsiTheme="minorHAnsi" w:cstheme="minorHAnsi"/>
          <w:color w:val="000000"/>
          <w:sz w:val="20"/>
          <w:szCs w:val="20"/>
        </w:rPr>
        <w:t xml:space="preserve"> (véhicule du pool de l’agence).</w:t>
      </w:r>
    </w:p>
    <w:p w:rsidR="002F22F7" w:rsidRDefault="002F22F7" w:rsidP="005A09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F22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Savoir-être</w:t>
      </w:r>
    </w:p>
    <w:p w:rsidR="00FB3D2C" w:rsidRDefault="00FB3D2C" w:rsidP="005A098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B3D2C">
        <w:rPr>
          <w:rFonts w:asciiTheme="minorHAnsi" w:hAnsiTheme="minorHAnsi" w:cstheme="minorHAnsi"/>
          <w:color w:val="000000"/>
          <w:sz w:val="20"/>
          <w:szCs w:val="20"/>
        </w:rPr>
        <w:t>Personne de terrain</w:t>
      </w:r>
    </w:p>
    <w:p w:rsidR="00FB3D2C" w:rsidRDefault="00FB3D2C" w:rsidP="005A098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FB3D2C">
        <w:rPr>
          <w:rFonts w:asciiTheme="minorHAnsi" w:hAnsiTheme="minorHAnsi" w:cstheme="minorHAnsi"/>
          <w:color w:val="000000"/>
          <w:sz w:val="20"/>
          <w:szCs w:val="20"/>
        </w:rPr>
        <w:t xml:space="preserve">ens du dialogue et </w:t>
      </w:r>
      <w:r w:rsidR="0015447A">
        <w:rPr>
          <w:rFonts w:asciiTheme="minorHAnsi" w:hAnsiTheme="minorHAnsi" w:cstheme="minorHAnsi"/>
          <w:color w:val="000000"/>
          <w:sz w:val="20"/>
          <w:szCs w:val="20"/>
        </w:rPr>
        <w:t>capacité à gérer les conflits</w:t>
      </w:r>
    </w:p>
    <w:p w:rsidR="002F22F7" w:rsidRPr="002F22F7" w:rsidRDefault="002F22F7" w:rsidP="005A098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22F7">
        <w:rPr>
          <w:rFonts w:asciiTheme="minorHAnsi" w:hAnsiTheme="minorHAnsi" w:cstheme="minorHAnsi"/>
          <w:color w:val="000000"/>
          <w:sz w:val="20"/>
          <w:szCs w:val="20"/>
        </w:rPr>
        <w:t>Sens de l'observation et compréhension de l'environnement</w:t>
      </w:r>
    </w:p>
    <w:p w:rsidR="00FB3D2C" w:rsidRPr="00FB3D2C" w:rsidRDefault="00B80B7E" w:rsidP="005A098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Intérêt pour les problèmes sociaux et humains</w:t>
      </w:r>
    </w:p>
    <w:p w:rsidR="00F45E0E" w:rsidRPr="001B4F7E" w:rsidRDefault="00F45E0E" w:rsidP="005A0982">
      <w:pPr>
        <w:jc w:val="both"/>
        <w:rPr>
          <w:rFonts w:asciiTheme="minorHAnsi" w:hAnsiTheme="minorHAnsi"/>
          <w:b/>
          <w:bCs/>
          <w:sz w:val="22"/>
          <w:szCs w:val="22"/>
          <w:highlight w:val="yellow"/>
          <w:u w:val="single"/>
        </w:rPr>
      </w:pPr>
    </w:p>
    <w:p w:rsidR="00F45E0E" w:rsidRPr="0053186A" w:rsidRDefault="00F45E0E" w:rsidP="005A0982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437AC" w:rsidRPr="0053186A" w:rsidRDefault="00421278" w:rsidP="005A0982">
      <w:pPr>
        <w:jc w:val="both"/>
        <w:rPr>
          <w:rFonts w:asciiTheme="minorHAnsi" w:hAnsiTheme="minorHAnsi"/>
          <w:b/>
          <w:sz w:val="22"/>
          <w:szCs w:val="22"/>
        </w:rPr>
      </w:pPr>
      <w:r w:rsidRPr="0053186A">
        <w:rPr>
          <w:rFonts w:asciiTheme="minorHAnsi" w:hAnsiTheme="minorHAnsi"/>
          <w:sz w:val="22"/>
          <w:szCs w:val="22"/>
        </w:rPr>
        <w:t xml:space="preserve">Veuillez </w:t>
      </w:r>
      <w:r w:rsidR="00CF6F21" w:rsidRPr="0053186A">
        <w:rPr>
          <w:rFonts w:asciiTheme="minorHAnsi" w:hAnsiTheme="minorHAnsi"/>
          <w:sz w:val="22"/>
          <w:szCs w:val="22"/>
        </w:rPr>
        <w:t>adresser</w:t>
      </w:r>
      <w:r w:rsidR="00CC76B1">
        <w:rPr>
          <w:rFonts w:asciiTheme="minorHAnsi" w:hAnsiTheme="minorHAnsi"/>
          <w:sz w:val="22"/>
          <w:szCs w:val="22"/>
        </w:rPr>
        <w:t xml:space="preserve"> une</w:t>
      </w:r>
      <w:r w:rsidR="00A5393E" w:rsidRPr="0053186A">
        <w:rPr>
          <w:rFonts w:asciiTheme="minorHAnsi" w:hAnsiTheme="minorHAnsi"/>
          <w:sz w:val="22"/>
          <w:szCs w:val="22"/>
        </w:rPr>
        <w:t xml:space="preserve"> lettre de motivation </w:t>
      </w:r>
      <w:r w:rsidR="00E347DA">
        <w:rPr>
          <w:rFonts w:asciiTheme="minorHAnsi" w:hAnsiTheme="minorHAnsi"/>
          <w:sz w:val="22"/>
          <w:szCs w:val="22"/>
        </w:rPr>
        <w:t>et</w:t>
      </w:r>
      <w:r w:rsidR="00A5393E" w:rsidRPr="0053186A">
        <w:rPr>
          <w:rFonts w:asciiTheme="minorHAnsi" w:hAnsiTheme="minorHAnsi"/>
          <w:sz w:val="22"/>
          <w:szCs w:val="22"/>
        </w:rPr>
        <w:t xml:space="preserve"> </w:t>
      </w:r>
      <w:r w:rsidR="00CC76B1">
        <w:rPr>
          <w:rFonts w:asciiTheme="minorHAnsi" w:hAnsiTheme="minorHAnsi"/>
          <w:sz w:val="22"/>
          <w:szCs w:val="22"/>
        </w:rPr>
        <w:t xml:space="preserve">un </w:t>
      </w:r>
      <w:r w:rsidR="00A5393E" w:rsidRPr="0053186A">
        <w:rPr>
          <w:rFonts w:asciiTheme="minorHAnsi" w:hAnsiTheme="minorHAnsi"/>
          <w:sz w:val="22"/>
          <w:szCs w:val="22"/>
        </w:rPr>
        <w:t>CV à</w:t>
      </w:r>
      <w:r w:rsidR="00932EE0">
        <w:rPr>
          <w:rFonts w:asciiTheme="minorHAnsi" w:hAnsiTheme="minorHAnsi"/>
          <w:sz w:val="22"/>
          <w:szCs w:val="22"/>
        </w:rPr>
        <w:t xml:space="preserve"> </w:t>
      </w:r>
      <w:r w:rsidR="00932EE0" w:rsidRPr="00932EE0">
        <w:rPr>
          <w:rFonts w:asciiTheme="minorHAnsi" w:hAnsiTheme="minorHAnsi"/>
          <w:b/>
          <w:sz w:val="22"/>
          <w:szCs w:val="22"/>
        </w:rPr>
        <w:t>Mme Aïcha CROTET</w:t>
      </w:r>
      <w:r w:rsidR="00932EE0">
        <w:rPr>
          <w:rFonts w:asciiTheme="minorHAnsi" w:hAnsiTheme="minorHAnsi"/>
          <w:sz w:val="22"/>
          <w:szCs w:val="22"/>
        </w:rPr>
        <w:t xml:space="preserve"> </w:t>
      </w:r>
      <w:r w:rsidR="0083022B">
        <w:rPr>
          <w:rFonts w:asciiTheme="minorHAnsi" w:hAnsiTheme="minorHAnsi"/>
          <w:sz w:val="22"/>
          <w:szCs w:val="22"/>
        </w:rPr>
        <w:t xml:space="preserve">à l’adresse suivante : </w:t>
      </w:r>
      <w:r w:rsidR="0083022B" w:rsidRPr="0096157B">
        <w:rPr>
          <w:rFonts w:asciiTheme="minorHAnsi" w:hAnsiTheme="minorHAnsi"/>
          <w:color w:val="0070C0"/>
          <w:sz w:val="22"/>
          <w:szCs w:val="22"/>
          <w:u w:val="single"/>
        </w:rPr>
        <w:t>recrutement@habitat25.fr</w:t>
      </w:r>
    </w:p>
    <w:sectPr w:rsidR="005437AC" w:rsidRPr="0053186A" w:rsidSect="00E80C3F">
      <w:pgSz w:w="11906" w:h="16838" w:code="9"/>
      <w:pgMar w:top="23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7pt;height:26.25pt" o:bullet="t">
        <v:imagedata r:id="rId1" o:title="Puce H25 (3)"/>
      </v:shape>
    </w:pict>
  </w:numPicBullet>
  <w:numPicBullet w:numPicBulletId="1">
    <w:pict>
      <v:shape id="_x0000_i1033" type="#_x0000_t75" style="width:45pt;height:48.75pt" o:bullet="t">
        <v:imagedata r:id="rId2" o:title="Puce H25 (2)"/>
      </v:shape>
    </w:pict>
  </w:numPicBullet>
  <w:abstractNum w:abstractNumId="0">
    <w:nsid w:val="048E5E9D"/>
    <w:multiLevelType w:val="hybridMultilevel"/>
    <w:tmpl w:val="E6364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02A2"/>
    <w:multiLevelType w:val="hybridMultilevel"/>
    <w:tmpl w:val="B492FC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0520B"/>
    <w:multiLevelType w:val="multilevel"/>
    <w:tmpl w:val="6F90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B45DD"/>
    <w:multiLevelType w:val="hybridMultilevel"/>
    <w:tmpl w:val="EB582C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A4CB3"/>
    <w:multiLevelType w:val="multilevel"/>
    <w:tmpl w:val="8B68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D45AA"/>
    <w:multiLevelType w:val="hybridMultilevel"/>
    <w:tmpl w:val="34AC1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C697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738A1"/>
    <w:multiLevelType w:val="hybridMultilevel"/>
    <w:tmpl w:val="4BF4461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FB7595"/>
    <w:multiLevelType w:val="hybridMultilevel"/>
    <w:tmpl w:val="606A5B20"/>
    <w:lvl w:ilvl="0" w:tplc="8A06A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05A4A"/>
    <w:multiLevelType w:val="hybridMultilevel"/>
    <w:tmpl w:val="09AC6AE8"/>
    <w:lvl w:ilvl="0" w:tplc="9650039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60C24FA"/>
    <w:multiLevelType w:val="hybridMultilevel"/>
    <w:tmpl w:val="3D9AB7F0"/>
    <w:lvl w:ilvl="0" w:tplc="965003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37D073BA"/>
    <w:multiLevelType w:val="hybridMultilevel"/>
    <w:tmpl w:val="FEEA010A"/>
    <w:lvl w:ilvl="0" w:tplc="AA26F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61451"/>
    <w:multiLevelType w:val="hybridMultilevel"/>
    <w:tmpl w:val="5CD83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4275C"/>
    <w:multiLevelType w:val="hybridMultilevel"/>
    <w:tmpl w:val="5172E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14AD6"/>
    <w:multiLevelType w:val="hybridMultilevel"/>
    <w:tmpl w:val="5EF451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37EB7"/>
    <w:multiLevelType w:val="hybridMultilevel"/>
    <w:tmpl w:val="15549F7E"/>
    <w:lvl w:ilvl="0" w:tplc="ACDAAA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A218A"/>
    <w:multiLevelType w:val="hybridMultilevel"/>
    <w:tmpl w:val="CE36A58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>
    <w:nsid w:val="63894DAA"/>
    <w:multiLevelType w:val="multilevel"/>
    <w:tmpl w:val="5FB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C3E1D"/>
    <w:multiLevelType w:val="hybridMultilevel"/>
    <w:tmpl w:val="1F2E9ACC"/>
    <w:lvl w:ilvl="0" w:tplc="89CCF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308CE"/>
    <w:multiLevelType w:val="hybridMultilevel"/>
    <w:tmpl w:val="6D3641CC"/>
    <w:lvl w:ilvl="0" w:tplc="89CCF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6D5A8D"/>
    <w:multiLevelType w:val="hybridMultilevel"/>
    <w:tmpl w:val="1C1A7A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53575"/>
    <w:multiLevelType w:val="hybridMultilevel"/>
    <w:tmpl w:val="17D842CC"/>
    <w:lvl w:ilvl="0" w:tplc="F376A15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87AA4"/>
    <w:multiLevelType w:val="hybridMultilevel"/>
    <w:tmpl w:val="74E4CD9C"/>
    <w:lvl w:ilvl="0" w:tplc="965003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2"/>
  </w:num>
  <w:num w:numId="14">
    <w:abstractNumId w:val="21"/>
  </w:num>
  <w:num w:numId="15">
    <w:abstractNumId w:val="13"/>
  </w:num>
  <w:num w:numId="16">
    <w:abstractNumId w:val="17"/>
  </w:num>
  <w:num w:numId="17">
    <w:abstractNumId w:val="19"/>
  </w:num>
  <w:num w:numId="18">
    <w:abstractNumId w:val="14"/>
  </w:num>
  <w:num w:numId="19">
    <w:abstractNumId w:val="1"/>
  </w:num>
  <w:num w:numId="20">
    <w:abstractNumId w:val="15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3E"/>
    <w:rsid w:val="00005D73"/>
    <w:rsid w:val="0000684F"/>
    <w:rsid w:val="00026678"/>
    <w:rsid w:val="00033394"/>
    <w:rsid w:val="0005403D"/>
    <w:rsid w:val="00063697"/>
    <w:rsid w:val="0006442F"/>
    <w:rsid w:val="00077CA6"/>
    <w:rsid w:val="00086713"/>
    <w:rsid w:val="00086E27"/>
    <w:rsid w:val="000A019E"/>
    <w:rsid w:val="000C098F"/>
    <w:rsid w:val="000D3830"/>
    <w:rsid w:val="000E0E5B"/>
    <w:rsid w:val="000F11D4"/>
    <w:rsid w:val="00107DD5"/>
    <w:rsid w:val="00123EDB"/>
    <w:rsid w:val="00126AF9"/>
    <w:rsid w:val="00135F8A"/>
    <w:rsid w:val="0015447A"/>
    <w:rsid w:val="001608BC"/>
    <w:rsid w:val="00167F89"/>
    <w:rsid w:val="00171D8A"/>
    <w:rsid w:val="001860EF"/>
    <w:rsid w:val="001A1BCE"/>
    <w:rsid w:val="001B4F7E"/>
    <w:rsid w:val="001C4D80"/>
    <w:rsid w:val="001F3D39"/>
    <w:rsid w:val="00205F3D"/>
    <w:rsid w:val="00224DC6"/>
    <w:rsid w:val="00234830"/>
    <w:rsid w:val="00251C3C"/>
    <w:rsid w:val="002614B1"/>
    <w:rsid w:val="00271199"/>
    <w:rsid w:val="002C188D"/>
    <w:rsid w:val="002C4FAD"/>
    <w:rsid w:val="002D3CD3"/>
    <w:rsid w:val="002E2140"/>
    <w:rsid w:val="002E22BF"/>
    <w:rsid w:val="002E2DB0"/>
    <w:rsid w:val="002F22F7"/>
    <w:rsid w:val="002F4BBE"/>
    <w:rsid w:val="002F64D4"/>
    <w:rsid w:val="003467C3"/>
    <w:rsid w:val="00347374"/>
    <w:rsid w:val="0038300F"/>
    <w:rsid w:val="0039007D"/>
    <w:rsid w:val="003B545F"/>
    <w:rsid w:val="003D540C"/>
    <w:rsid w:val="003F3CB7"/>
    <w:rsid w:val="00401A8C"/>
    <w:rsid w:val="00403008"/>
    <w:rsid w:val="00421278"/>
    <w:rsid w:val="004213B1"/>
    <w:rsid w:val="0043796B"/>
    <w:rsid w:val="00443D67"/>
    <w:rsid w:val="00474811"/>
    <w:rsid w:val="004B0DAD"/>
    <w:rsid w:val="004B43A1"/>
    <w:rsid w:val="005010B6"/>
    <w:rsid w:val="0053186A"/>
    <w:rsid w:val="00532EC0"/>
    <w:rsid w:val="005437AC"/>
    <w:rsid w:val="0054462D"/>
    <w:rsid w:val="00553CD1"/>
    <w:rsid w:val="00553F94"/>
    <w:rsid w:val="00555E1A"/>
    <w:rsid w:val="00573728"/>
    <w:rsid w:val="00580BD1"/>
    <w:rsid w:val="00585856"/>
    <w:rsid w:val="00595BC0"/>
    <w:rsid w:val="005A0982"/>
    <w:rsid w:val="005C4716"/>
    <w:rsid w:val="005D07FB"/>
    <w:rsid w:val="00635335"/>
    <w:rsid w:val="00635BC9"/>
    <w:rsid w:val="00636838"/>
    <w:rsid w:val="00654411"/>
    <w:rsid w:val="00674782"/>
    <w:rsid w:val="00677420"/>
    <w:rsid w:val="00680EF8"/>
    <w:rsid w:val="006B49EE"/>
    <w:rsid w:val="006B581D"/>
    <w:rsid w:val="006B6FAE"/>
    <w:rsid w:val="006C4A12"/>
    <w:rsid w:val="006E77B3"/>
    <w:rsid w:val="00716465"/>
    <w:rsid w:val="00762AF8"/>
    <w:rsid w:val="00773456"/>
    <w:rsid w:val="007C29B7"/>
    <w:rsid w:val="007D109C"/>
    <w:rsid w:val="007E1FCE"/>
    <w:rsid w:val="007F2B89"/>
    <w:rsid w:val="007F60C7"/>
    <w:rsid w:val="00820040"/>
    <w:rsid w:val="00821F27"/>
    <w:rsid w:val="0083022B"/>
    <w:rsid w:val="00833BC7"/>
    <w:rsid w:val="008526DE"/>
    <w:rsid w:val="0085363A"/>
    <w:rsid w:val="008826B6"/>
    <w:rsid w:val="008838CF"/>
    <w:rsid w:val="008A78B0"/>
    <w:rsid w:val="008C494A"/>
    <w:rsid w:val="008E4A1E"/>
    <w:rsid w:val="008F6867"/>
    <w:rsid w:val="00901C5B"/>
    <w:rsid w:val="00917242"/>
    <w:rsid w:val="0092089E"/>
    <w:rsid w:val="009247BC"/>
    <w:rsid w:val="00932EE0"/>
    <w:rsid w:val="00945B94"/>
    <w:rsid w:val="0096157B"/>
    <w:rsid w:val="0097475F"/>
    <w:rsid w:val="009B3D64"/>
    <w:rsid w:val="009D775A"/>
    <w:rsid w:val="009D78F2"/>
    <w:rsid w:val="009E6FDA"/>
    <w:rsid w:val="009F2F33"/>
    <w:rsid w:val="00A10998"/>
    <w:rsid w:val="00A12D13"/>
    <w:rsid w:val="00A263E6"/>
    <w:rsid w:val="00A33269"/>
    <w:rsid w:val="00A34283"/>
    <w:rsid w:val="00A3653C"/>
    <w:rsid w:val="00A52B31"/>
    <w:rsid w:val="00A5393E"/>
    <w:rsid w:val="00A76030"/>
    <w:rsid w:val="00A86D7D"/>
    <w:rsid w:val="00AD3F7E"/>
    <w:rsid w:val="00AD65D2"/>
    <w:rsid w:val="00AE1B70"/>
    <w:rsid w:val="00AE434D"/>
    <w:rsid w:val="00B00E81"/>
    <w:rsid w:val="00B07C94"/>
    <w:rsid w:val="00B23FAD"/>
    <w:rsid w:val="00B435E1"/>
    <w:rsid w:val="00B75193"/>
    <w:rsid w:val="00B80B7E"/>
    <w:rsid w:val="00BA12E1"/>
    <w:rsid w:val="00BE01F5"/>
    <w:rsid w:val="00BE7ADC"/>
    <w:rsid w:val="00BF28F4"/>
    <w:rsid w:val="00C16730"/>
    <w:rsid w:val="00C30814"/>
    <w:rsid w:val="00C4338A"/>
    <w:rsid w:val="00C46FC0"/>
    <w:rsid w:val="00C91BED"/>
    <w:rsid w:val="00CA2AB0"/>
    <w:rsid w:val="00CC76B1"/>
    <w:rsid w:val="00CF6F21"/>
    <w:rsid w:val="00D11F2E"/>
    <w:rsid w:val="00D15045"/>
    <w:rsid w:val="00D30F8E"/>
    <w:rsid w:val="00D41457"/>
    <w:rsid w:val="00D43B2F"/>
    <w:rsid w:val="00D46CDF"/>
    <w:rsid w:val="00D57BA9"/>
    <w:rsid w:val="00D62FBA"/>
    <w:rsid w:val="00D92FED"/>
    <w:rsid w:val="00DA4AA9"/>
    <w:rsid w:val="00E12727"/>
    <w:rsid w:val="00E347DA"/>
    <w:rsid w:val="00E42E84"/>
    <w:rsid w:val="00E461EC"/>
    <w:rsid w:val="00E60833"/>
    <w:rsid w:val="00E6238A"/>
    <w:rsid w:val="00E734EA"/>
    <w:rsid w:val="00E80C3F"/>
    <w:rsid w:val="00E93BDC"/>
    <w:rsid w:val="00EA1FC2"/>
    <w:rsid w:val="00ED540D"/>
    <w:rsid w:val="00EE60C8"/>
    <w:rsid w:val="00EE62C8"/>
    <w:rsid w:val="00F101BD"/>
    <w:rsid w:val="00F107D3"/>
    <w:rsid w:val="00F304E6"/>
    <w:rsid w:val="00F369E7"/>
    <w:rsid w:val="00F43264"/>
    <w:rsid w:val="00F45E0E"/>
    <w:rsid w:val="00F67A76"/>
    <w:rsid w:val="00F85376"/>
    <w:rsid w:val="00FB3D2C"/>
    <w:rsid w:val="00FC4EEB"/>
    <w:rsid w:val="00FD7E0A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3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0E81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068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068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21278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1608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608BC"/>
    <w:rPr>
      <w:sz w:val="24"/>
      <w:szCs w:val="24"/>
    </w:rPr>
  </w:style>
  <w:style w:type="paragraph" w:customStyle="1" w:styleId="Default">
    <w:name w:val="Default"/>
    <w:rsid w:val="00AE4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22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3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0E81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068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068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21278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1608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608BC"/>
    <w:rPr>
      <w:sz w:val="24"/>
      <w:szCs w:val="24"/>
    </w:rPr>
  </w:style>
  <w:style w:type="paragraph" w:customStyle="1" w:styleId="Default">
    <w:name w:val="Default"/>
    <w:rsid w:val="00AE4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2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1355-52A0-4281-9AB6-283EBC3B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D’EMPLOI INTERNE</vt:lpstr>
    </vt:vector>
  </TitlesOfParts>
  <Company>HABITAT25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D’EMPLOI INTERNE</dc:title>
  <dc:creator>Martine Martinez</dc:creator>
  <cp:lastModifiedBy>Jocelyne Corneille</cp:lastModifiedBy>
  <cp:revision>2</cp:revision>
  <cp:lastPrinted>2019-10-10T08:15:00Z</cp:lastPrinted>
  <dcterms:created xsi:type="dcterms:W3CDTF">2019-10-10T08:33:00Z</dcterms:created>
  <dcterms:modified xsi:type="dcterms:W3CDTF">2019-10-10T08:33:00Z</dcterms:modified>
</cp:coreProperties>
</file>