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98C1" w14:textId="77777777" w:rsidR="00B67199" w:rsidRPr="007D64C6" w:rsidRDefault="00B67199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lang w:eastAsia="fr-FR"/>
        </w:rPr>
      </w:pPr>
    </w:p>
    <w:p w14:paraId="2C4CE441" w14:textId="77777777" w:rsidR="007D64C6" w:rsidRDefault="007D64C6" w:rsidP="007D64C6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18"/>
          <w:szCs w:val="18"/>
          <w:lang w:eastAsia="fr-FR"/>
        </w:rPr>
      </w:pPr>
      <w:r w:rsidRPr="00251F93">
        <w:rPr>
          <w:noProof/>
          <w:lang w:eastAsia="fr-FR"/>
        </w:rPr>
        <w:drawing>
          <wp:inline distT="0" distB="0" distL="0" distR="0" wp14:anchorId="26801E13" wp14:editId="1C0E8A95">
            <wp:extent cx="13716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57AC" w14:textId="49F3892F" w:rsidR="007D64C6" w:rsidRPr="007D64C6" w:rsidRDefault="007D64C6" w:rsidP="007D64C6">
      <w:pPr>
        <w:shd w:val="clear" w:color="auto" w:fill="FFFFFF"/>
        <w:spacing w:after="0" w:line="240" w:lineRule="auto"/>
        <w:ind w:left="1416"/>
        <w:textAlignment w:val="top"/>
        <w:rPr>
          <w:rFonts w:ascii="Adobe Caslon Pro" w:eastAsia="Times New Roman" w:hAnsi="Adobe Caslon Pro" w:cs="Arial"/>
          <w:b/>
          <w:color w:val="222533"/>
          <w:sz w:val="28"/>
          <w:szCs w:val="28"/>
          <w:lang w:eastAsia="fr-FR"/>
        </w:rPr>
      </w:pPr>
      <w:r w:rsidRPr="007D64C6">
        <w:rPr>
          <w:rFonts w:ascii="Adobe Caslon Pro" w:eastAsia="Times New Roman" w:hAnsi="Adobe Caslon Pro" w:cs="Arial"/>
          <w:b/>
          <w:color w:val="222533"/>
          <w:sz w:val="28"/>
          <w:szCs w:val="28"/>
          <w:lang w:eastAsia="fr-FR"/>
        </w:rPr>
        <w:t xml:space="preserve">OFFRE EMPLOI :  </w:t>
      </w:r>
      <w:r w:rsidR="00FA0604">
        <w:rPr>
          <w:rFonts w:ascii="Adobe Caslon Pro" w:eastAsia="Times New Roman" w:hAnsi="Adobe Caslon Pro" w:cs="Arial"/>
          <w:b/>
          <w:color w:val="222533"/>
          <w:sz w:val="28"/>
          <w:szCs w:val="28"/>
          <w:lang w:eastAsia="fr-FR"/>
        </w:rPr>
        <w:t>Animateur(</w:t>
      </w:r>
      <w:proofErr w:type="spellStart"/>
      <w:r w:rsidR="00FA0604">
        <w:rPr>
          <w:rFonts w:ascii="Adobe Caslon Pro" w:eastAsia="Times New Roman" w:hAnsi="Adobe Caslon Pro" w:cs="Arial"/>
          <w:b/>
          <w:color w:val="222533"/>
          <w:sz w:val="28"/>
          <w:szCs w:val="28"/>
          <w:lang w:eastAsia="fr-FR"/>
        </w:rPr>
        <w:t>trice</w:t>
      </w:r>
      <w:proofErr w:type="spellEnd"/>
      <w:r w:rsidR="00FA0604">
        <w:rPr>
          <w:rFonts w:ascii="Adobe Caslon Pro" w:eastAsia="Times New Roman" w:hAnsi="Adobe Caslon Pro" w:cs="Arial"/>
          <w:b/>
          <w:color w:val="222533"/>
          <w:sz w:val="28"/>
          <w:szCs w:val="28"/>
          <w:lang w:eastAsia="fr-FR"/>
        </w:rPr>
        <w:t>) périscolaire F/H</w:t>
      </w:r>
    </w:p>
    <w:p w14:paraId="727934F4" w14:textId="77777777" w:rsidR="007A3E9F" w:rsidRPr="007D64C6" w:rsidRDefault="007A3E9F" w:rsidP="007A3E9F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b/>
          <w:color w:val="222533"/>
          <w:sz w:val="18"/>
          <w:szCs w:val="18"/>
          <w:lang w:eastAsia="fr-FR"/>
        </w:rPr>
      </w:pPr>
    </w:p>
    <w:p w14:paraId="2EF15BD1" w14:textId="77777777" w:rsidR="007A3E9F" w:rsidRPr="00DD373E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</w:pPr>
      <w:r w:rsidRPr="00DD373E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Grade(s) recherché(s) :</w:t>
      </w:r>
    </w:p>
    <w:p w14:paraId="7C5C3F68" w14:textId="05992214" w:rsidR="007A3E9F" w:rsidRDefault="007A3E9F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18"/>
          <w:szCs w:val="18"/>
          <w:lang w:eastAsia="fr-FR"/>
        </w:rPr>
        <w:t> 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A</w:t>
      </w:r>
      <w:r w:rsidR="00FA0604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djoint d’animation</w:t>
      </w:r>
    </w:p>
    <w:p w14:paraId="79F97ADB" w14:textId="77777777" w:rsidR="007D64C6" w:rsidRDefault="007D64C6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</w:p>
    <w:p w14:paraId="72EB09FC" w14:textId="77777777" w:rsidR="007A3E9F" w:rsidRPr="00DD373E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</w:pPr>
      <w:r w:rsidRPr="00DD373E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Descriptif de l'emploi :</w:t>
      </w:r>
    </w:p>
    <w:p w14:paraId="3DEAEE13" w14:textId="77777777" w:rsidR="007A3E9F" w:rsidRPr="007D64C6" w:rsidRDefault="007A3E9F" w:rsidP="007A3E9F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18"/>
          <w:szCs w:val="18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18"/>
          <w:szCs w:val="18"/>
          <w:lang w:eastAsia="fr-FR"/>
        </w:rPr>
        <w:t> </w:t>
      </w:r>
    </w:p>
    <w:p w14:paraId="78BC2D89" w14:textId="77777777" w:rsidR="007A3E9F" w:rsidRPr="007D64C6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La communauté de communes du pays </w:t>
      </w:r>
      <w:proofErr w:type="gramStart"/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d’Héricourt </w:t>
      </w:r>
      <w:r w:rsidR="00B67199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23</w:t>
      </w:r>
      <w:proofErr w:type="gramEnd"/>
      <w:r w:rsidR="00B67199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communes 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2</w:t>
      </w:r>
      <w:r w:rsidR="00B67199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1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490 habitants  </w:t>
      </w:r>
      <w:r w:rsidR="00B67199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gère le service périscolaire, l’extra-scolaire et la restauration scolaire. Le territoire est organisé en 8 pôles, 3 sont délégués à une association et 5 sont gérés directement par la </w:t>
      </w:r>
      <w:proofErr w:type="spellStart"/>
      <w:r w:rsidR="00B67199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ccph</w:t>
      </w:r>
      <w:proofErr w:type="spellEnd"/>
      <w:r w:rsidR="00B67199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. </w:t>
      </w:r>
    </w:p>
    <w:p w14:paraId="662BCA6B" w14:textId="1F00D684" w:rsidR="007A3E9F" w:rsidRPr="007D64C6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Vous serez </w:t>
      </w:r>
      <w:r w:rsidR="00FA0604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sous la responsabilité d’un directeur de pôle périscolaire et vous participe</w:t>
      </w:r>
      <w:r w:rsidR="00930B87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re</w:t>
      </w:r>
      <w:r w:rsidR="00FA0604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z à la continuité éducative des enfants sur le temps périscolaire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et </w:t>
      </w:r>
      <w:proofErr w:type="spellStart"/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extra scolaire</w:t>
      </w:r>
      <w:proofErr w:type="spellEnd"/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.</w:t>
      </w:r>
    </w:p>
    <w:p w14:paraId="39014935" w14:textId="77777777" w:rsidR="007A3E9F" w:rsidRPr="007D64C6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</w:p>
    <w:p w14:paraId="01624409" w14:textId="77777777" w:rsidR="007A3E9F" w:rsidRPr="0001205A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</w:pPr>
      <w:r w:rsidRPr="0001205A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Missions :</w:t>
      </w:r>
    </w:p>
    <w:p w14:paraId="31D8AF37" w14:textId="52FA2A03" w:rsidR="00815FAA" w:rsidRPr="007D64C6" w:rsidRDefault="007A3E9F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18"/>
          <w:szCs w:val="18"/>
          <w:lang w:eastAsia="fr-FR"/>
        </w:rPr>
        <w:t> </w:t>
      </w:r>
      <w:r w:rsidR="00815FAA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1/ </w:t>
      </w:r>
      <w:r w:rsidR="00FA0604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Organiser l’animation et les activités selon le rythme et les besoins des enfants en déclinaison du projet pédagogique fixé</w:t>
      </w:r>
    </w:p>
    <w:p w14:paraId="60C68F52" w14:textId="37572FA2" w:rsidR="00815FAA" w:rsidRPr="007D64C6" w:rsidRDefault="00815FAA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2/ </w:t>
      </w:r>
      <w:r w:rsidR="00FA0604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Favoriser la participation et la socialisation des enfants</w:t>
      </w:r>
      <w:r w:rsidR="007A3E9F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3/ </w:t>
      </w:r>
      <w:r w:rsidR="00FA0604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Assurer la sécurité physique et morale des enfants</w:t>
      </w:r>
      <w:r w:rsidR="00F74221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avec une attention particulière auprès des enfants détenteurs d’un protocole d’accueil individualisé</w:t>
      </w:r>
    </w:p>
    <w:p w14:paraId="3C7526ED" w14:textId="3970D19A" w:rsidR="00B67199" w:rsidRPr="007D64C6" w:rsidRDefault="00815FAA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4/</w:t>
      </w:r>
      <w:r w:rsidR="007A3E9F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</w:t>
      </w:r>
      <w:r w:rsidR="00F74221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Veiller au bon déroulement des activités, des temps de repas en faisant appliquer et respecter les règles de vie et d’hygiène</w:t>
      </w:r>
    </w:p>
    <w:p w14:paraId="776B956F" w14:textId="467DB803" w:rsidR="00B67199" w:rsidRPr="007D64C6" w:rsidRDefault="00815FAA" w:rsidP="00F74221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5/ </w:t>
      </w:r>
      <w:r w:rsidR="00F74221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Favoriser la bonne transmission des informations auprès des familles et maintenir un bon contact relationnel</w:t>
      </w:r>
      <w:r w:rsidR="007A3E9F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6/ </w:t>
      </w:r>
      <w:r w:rsidR="00F74221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S’impliquer activement à la vie du pôle périscolaire avec l’équipe</w:t>
      </w:r>
    </w:p>
    <w:p w14:paraId="7550CDDD" w14:textId="77777777" w:rsidR="007A3E9F" w:rsidRPr="007D64C6" w:rsidRDefault="007A3E9F" w:rsidP="00B67199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</w:p>
    <w:p w14:paraId="37F691F2" w14:textId="77777777" w:rsidR="007A3E9F" w:rsidRPr="0001205A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</w:pPr>
      <w:r w:rsidRPr="0001205A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Profils demandés :</w:t>
      </w:r>
    </w:p>
    <w:p w14:paraId="60A9D0EC" w14:textId="15520255" w:rsidR="00F74221" w:rsidRDefault="0001205A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1/</w:t>
      </w:r>
      <w:r w:rsidR="00F74221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Réactif, dynamique, pédagogue, disponible et à l’écoute des besoins et des rythmes des enfants</w:t>
      </w:r>
    </w:p>
    <w:p w14:paraId="4E3DBAA3" w14:textId="02BE60C0" w:rsidR="00194617" w:rsidRDefault="0001205A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2/</w:t>
      </w:r>
      <w:r w:rsidR="00F74221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Connaissance des règles élémentaires d’hygiène et de sécurité des enfants de 3 à 12 ans</w:t>
      </w:r>
    </w:p>
    <w:p w14:paraId="733EDCCE" w14:textId="73E369D9" w:rsidR="00194617" w:rsidRDefault="0001205A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3/</w:t>
      </w:r>
      <w:r w:rsidR="00194617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Capacité à travailler en équipe et être force de proposition</w:t>
      </w:r>
    </w:p>
    <w:p w14:paraId="7EECD4E3" w14:textId="7342E5A4" w:rsidR="00194617" w:rsidRDefault="0001205A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4/</w:t>
      </w:r>
      <w:r w:rsidR="00194617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Présence aux réunions de travail</w:t>
      </w:r>
    </w:p>
    <w:p w14:paraId="78444209" w14:textId="46659EFE" w:rsidR="00194617" w:rsidRDefault="0001205A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5/</w:t>
      </w:r>
      <w:r w:rsidR="00194617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Travail avec une amplitude horaire très découpée sur le temps scolaire, le mercredi et les vacances scolaires</w:t>
      </w:r>
    </w:p>
    <w:p w14:paraId="3ABE0AEF" w14:textId="3A1CCA4D" w:rsidR="0001205A" w:rsidRDefault="0001205A" w:rsidP="007D64C6">
      <w:pPr>
        <w:shd w:val="clear" w:color="auto" w:fill="FFFFFF"/>
        <w:spacing w:after="0" w:line="240" w:lineRule="auto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6/</w:t>
      </w:r>
      <w:r w:rsidR="00194617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Présentation et attitude correcte, bonne expression </w:t>
      </w: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orale et respect des horaires</w:t>
      </w:r>
    </w:p>
    <w:p w14:paraId="709B84D1" w14:textId="44773D61" w:rsidR="00B67199" w:rsidRDefault="007A3E9F" w:rsidP="007D64C6">
      <w:pPr>
        <w:shd w:val="clear" w:color="auto" w:fill="FFFFFF"/>
        <w:spacing w:after="0" w:line="240" w:lineRule="auto"/>
        <w:ind w:firstLine="708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</w:r>
      <w:r w:rsidRPr="007D64C6">
        <w:rPr>
          <w:rFonts w:ascii="Adobe Caslon Pro" w:eastAsia="Times New Roman" w:hAnsi="Adobe Caslon Pro" w:cs="Arial"/>
          <w:b/>
          <w:color w:val="222533"/>
          <w:sz w:val="24"/>
          <w:szCs w:val="24"/>
          <w:u w:val="single"/>
          <w:lang w:eastAsia="fr-FR"/>
        </w:rPr>
        <w:t>Qualifications requises :</w:t>
      </w:r>
      <w:r w:rsidRPr="007D64C6">
        <w:rPr>
          <w:rFonts w:ascii="Adobe Caslon Pro" w:eastAsia="Times New Roman" w:hAnsi="Adobe Caslon Pro" w:cs="Arial"/>
          <w:b/>
          <w:color w:val="222533"/>
          <w:sz w:val="24"/>
          <w:szCs w:val="24"/>
          <w:u w:val="single"/>
          <w:lang w:eastAsia="fr-FR"/>
        </w:rPr>
        <w:br/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- B</w:t>
      </w:r>
      <w:r w:rsidR="0001205A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AFA</w:t>
      </w:r>
      <w:r w:rsidR="00DD373E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minimum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</w:r>
      <w:r w:rsidR="00DD373E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- tout diplôme reconnu dans l’animation</w:t>
      </w:r>
    </w:p>
    <w:p w14:paraId="348D1C1B" w14:textId="77777777" w:rsidR="00DD373E" w:rsidRPr="007D64C6" w:rsidRDefault="00DD373E" w:rsidP="007D64C6">
      <w:pPr>
        <w:shd w:val="clear" w:color="auto" w:fill="FFFFFF"/>
        <w:spacing w:after="0" w:line="240" w:lineRule="auto"/>
        <w:ind w:firstLine="708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</w:p>
    <w:p w14:paraId="194341B6" w14:textId="77777777" w:rsidR="00524333" w:rsidRPr="007D64C6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b/>
          <w:color w:val="222533"/>
          <w:sz w:val="24"/>
          <w:szCs w:val="24"/>
          <w:u w:val="single"/>
          <w:lang w:eastAsia="fr-FR"/>
        </w:rPr>
        <w:lastRenderedPageBreak/>
        <w:t>Spécificités du poste</w:t>
      </w:r>
      <w:r w:rsidRPr="007D64C6">
        <w:rPr>
          <w:rFonts w:ascii="Adobe Caslon Pro" w:eastAsia="Times New Roman" w:hAnsi="Adobe Caslon Pro" w:cs="Arial"/>
          <w:b/>
          <w:color w:val="222533"/>
          <w:sz w:val="24"/>
          <w:szCs w:val="24"/>
          <w:u w:val="single"/>
          <w:lang w:eastAsia="fr-FR"/>
        </w:rPr>
        <w:br/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- Temps de </w:t>
      </w:r>
      <w:proofErr w:type="gramStart"/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travail </w:t>
      </w:r>
      <w:r w:rsidR="00524333"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annualisé</w:t>
      </w:r>
      <w:proofErr w:type="gramEnd"/>
    </w:p>
    <w:p w14:paraId="443C994A" w14:textId="06B6F3C2" w:rsidR="007A3E9F" w:rsidRPr="007D64C6" w:rsidRDefault="007A3E9F" w:rsidP="007A3E9F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- Poste qui évolue en fonction des contraintes du Service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  <w:t>- Mobilité géographique</w:t>
      </w:r>
      <w:r w:rsidR="00DD373E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sur le secteur d’Héricourt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  <w:t>- Continuité de service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br/>
      </w:r>
    </w:p>
    <w:p w14:paraId="646B5AA0" w14:textId="77777777" w:rsidR="0066775E" w:rsidRPr="00C97FA5" w:rsidRDefault="0066775E" w:rsidP="0066775E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</w:pPr>
      <w:r w:rsidRPr="007D64C6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 xml:space="preserve">Temps </w:t>
      </w:r>
      <w:r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 xml:space="preserve">non </w:t>
      </w:r>
      <w:r w:rsidRPr="007D64C6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de travail :</w:t>
      </w:r>
    </w:p>
    <w:p w14:paraId="05808824" w14:textId="14329CC4" w:rsidR="0066775E" w:rsidRPr="00C97FA5" w:rsidRDefault="0066775E" w:rsidP="0066775E">
      <w:pPr>
        <w:shd w:val="clear" w:color="auto" w:fill="FFFFFF"/>
        <w:spacing w:line="240" w:lineRule="auto"/>
        <w:textAlignment w:val="top"/>
        <w:rPr>
          <w:rFonts w:ascii="Adobe Caslon Pro" w:eastAsia="Times New Roman" w:hAnsi="Adobe Caslon Pro" w:cs="Arial"/>
          <w:bCs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bCs/>
          <w:color w:val="222533"/>
          <w:sz w:val="24"/>
          <w:szCs w:val="24"/>
          <w:lang w:eastAsia="fr-FR"/>
        </w:rPr>
        <w:t xml:space="preserve">Plusieurs postes à temps non complet  </w:t>
      </w:r>
      <w:r w:rsidR="003F0A0F">
        <w:rPr>
          <w:rFonts w:ascii="Adobe Caslon Pro" w:eastAsia="Times New Roman" w:hAnsi="Adobe Caslon Pro" w:cs="Arial"/>
          <w:bCs/>
          <w:color w:val="222533"/>
          <w:sz w:val="24"/>
          <w:szCs w:val="24"/>
          <w:lang w:eastAsia="fr-FR"/>
        </w:rPr>
        <w:t>(</w:t>
      </w:r>
      <w:r>
        <w:rPr>
          <w:rFonts w:ascii="Adobe Caslon Pro" w:eastAsia="Times New Roman" w:hAnsi="Adobe Caslon Pro" w:cs="Arial"/>
          <w:bCs/>
          <w:color w:val="222533"/>
          <w:sz w:val="24"/>
          <w:szCs w:val="24"/>
          <w:lang w:eastAsia="fr-FR"/>
        </w:rPr>
        <w:t>25h/</w:t>
      </w:r>
      <w:proofErr w:type="spellStart"/>
      <w:r>
        <w:rPr>
          <w:rFonts w:ascii="Adobe Caslon Pro" w:eastAsia="Times New Roman" w:hAnsi="Adobe Caslon Pro" w:cs="Arial"/>
          <w:bCs/>
          <w:color w:val="222533"/>
          <w:sz w:val="24"/>
          <w:szCs w:val="24"/>
          <w:lang w:eastAsia="fr-FR"/>
        </w:rPr>
        <w:t>sem</w:t>
      </w:r>
      <w:proofErr w:type="spellEnd"/>
      <w:r>
        <w:rPr>
          <w:rFonts w:ascii="Adobe Caslon Pro" w:eastAsia="Times New Roman" w:hAnsi="Adobe Caslon Pro" w:cs="Arial"/>
          <w:bCs/>
          <w:color w:val="222533"/>
          <w:sz w:val="24"/>
          <w:szCs w:val="24"/>
          <w:lang w:eastAsia="fr-FR"/>
        </w:rPr>
        <w:t>)</w:t>
      </w:r>
    </w:p>
    <w:p w14:paraId="2EF382A7" w14:textId="75365246" w:rsidR="0066775E" w:rsidRPr="007D64C6" w:rsidRDefault="0066775E" w:rsidP="0066775E">
      <w:pPr>
        <w:shd w:val="clear" w:color="auto" w:fill="FFFFFF"/>
        <w:spacing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b/>
          <w:color w:val="222533"/>
          <w:sz w:val="24"/>
          <w:szCs w:val="24"/>
          <w:u w:val="single"/>
          <w:lang w:eastAsia="fr-FR"/>
        </w:rPr>
        <w:t>Localisation :</w:t>
      </w: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prise de poste </w:t>
      </w: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selon le pôle</w:t>
      </w:r>
      <w:r w:rsidR="00491E4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sur le secteur d’Héricourt</w:t>
      </w:r>
    </w:p>
    <w:p w14:paraId="4EE815A3" w14:textId="77777777" w:rsidR="0066775E" w:rsidRPr="007D64C6" w:rsidRDefault="0066775E" w:rsidP="0066775E">
      <w:pPr>
        <w:shd w:val="clear" w:color="auto" w:fill="FFFFFF"/>
        <w:spacing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L’affectation au sein du périmètre de la </w:t>
      </w:r>
      <w:proofErr w:type="spellStart"/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ccph</w:t>
      </w:r>
      <w:proofErr w:type="spellEnd"/>
      <w:r w:rsidRPr="007D64C6"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 xml:space="preserve"> peut évoluer chaque année</w:t>
      </w:r>
    </w:p>
    <w:p w14:paraId="3892E74E" w14:textId="77777777" w:rsidR="0066775E" w:rsidRPr="007D64C6" w:rsidRDefault="0066775E" w:rsidP="0066775E">
      <w:pPr>
        <w:shd w:val="clear" w:color="auto" w:fill="FFFFFF"/>
        <w:spacing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</w:p>
    <w:p w14:paraId="76C0740C" w14:textId="77777777" w:rsidR="0066775E" w:rsidRPr="007D64C6" w:rsidRDefault="0066775E" w:rsidP="0066775E">
      <w:pPr>
        <w:shd w:val="clear" w:color="auto" w:fill="FFFFFF"/>
        <w:spacing w:after="0" w:line="240" w:lineRule="auto"/>
        <w:textAlignment w:val="top"/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</w:pPr>
      <w:proofErr w:type="gramStart"/>
      <w:r w:rsidRPr="007D64C6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R</w:t>
      </w:r>
      <w:r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émunération</w:t>
      </w:r>
      <w:r w:rsidRPr="007D64C6">
        <w:rPr>
          <w:rFonts w:ascii="Adobe Caslon Pro" w:eastAsia="Times New Roman" w:hAnsi="Adobe Caslon Pro" w:cs="Arial"/>
          <w:b/>
          <w:bCs/>
          <w:color w:val="222533"/>
          <w:sz w:val="24"/>
          <w:szCs w:val="24"/>
          <w:u w:val="single"/>
          <w:lang w:eastAsia="fr-FR"/>
        </w:rPr>
        <w:t>:</w:t>
      </w:r>
      <w:proofErr w:type="gramEnd"/>
    </w:p>
    <w:p w14:paraId="5030F2F5" w14:textId="77777777" w:rsidR="0066775E" w:rsidRPr="007D64C6" w:rsidRDefault="0066775E" w:rsidP="0066775E">
      <w:pPr>
        <w:shd w:val="clear" w:color="auto" w:fill="FFFFFF"/>
        <w:spacing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  <w:r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  <w:t>SMIC au prorata des heures effectuées</w:t>
      </w:r>
    </w:p>
    <w:p w14:paraId="66D8CEBD" w14:textId="6BD0568F" w:rsidR="00815FAA" w:rsidRPr="007D64C6" w:rsidRDefault="00815FAA" w:rsidP="00B67199">
      <w:pPr>
        <w:shd w:val="clear" w:color="auto" w:fill="FFFFFF"/>
        <w:spacing w:line="240" w:lineRule="auto"/>
        <w:textAlignment w:val="top"/>
        <w:rPr>
          <w:rFonts w:ascii="Adobe Caslon Pro" w:eastAsia="Times New Roman" w:hAnsi="Adobe Caslon Pro" w:cs="Arial"/>
          <w:color w:val="222533"/>
          <w:sz w:val="24"/>
          <w:szCs w:val="24"/>
          <w:lang w:eastAsia="fr-FR"/>
        </w:rPr>
      </w:pPr>
    </w:p>
    <w:sectPr w:rsidR="00815FAA" w:rsidRPr="007D64C6" w:rsidSect="007D64C6">
      <w:pgSz w:w="11906" w:h="16838" w:code="9"/>
      <w:pgMar w:top="1191" w:right="707" w:bottom="709" w:left="119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7F96" w14:textId="77777777" w:rsidR="00B67199" w:rsidRDefault="00B67199" w:rsidP="00B67199">
      <w:pPr>
        <w:spacing w:after="0" w:line="240" w:lineRule="auto"/>
      </w:pPr>
      <w:r>
        <w:separator/>
      </w:r>
    </w:p>
  </w:endnote>
  <w:endnote w:type="continuationSeparator" w:id="0">
    <w:p w14:paraId="0AB2AC87" w14:textId="77777777" w:rsidR="00B67199" w:rsidRDefault="00B67199" w:rsidP="00B6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3B23" w14:textId="77777777" w:rsidR="00B67199" w:rsidRDefault="00B67199" w:rsidP="00B67199">
      <w:pPr>
        <w:spacing w:after="0" w:line="240" w:lineRule="auto"/>
      </w:pPr>
      <w:r>
        <w:separator/>
      </w:r>
    </w:p>
  </w:footnote>
  <w:footnote w:type="continuationSeparator" w:id="0">
    <w:p w14:paraId="270D70FD" w14:textId="77777777" w:rsidR="00B67199" w:rsidRDefault="00B67199" w:rsidP="00B6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820"/>
    <w:multiLevelType w:val="hybridMultilevel"/>
    <w:tmpl w:val="3E48C478"/>
    <w:lvl w:ilvl="0" w:tplc="AA82E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7510"/>
    <w:multiLevelType w:val="hybridMultilevel"/>
    <w:tmpl w:val="8D1608C2"/>
    <w:lvl w:ilvl="0" w:tplc="AA82E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D79"/>
    <w:multiLevelType w:val="hybridMultilevel"/>
    <w:tmpl w:val="50425ADC"/>
    <w:lvl w:ilvl="0" w:tplc="AA82E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07808">
    <w:abstractNumId w:val="0"/>
  </w:num>
  <w:num w:numId="2" w16cid:durableId="1420558683">
    <w:abstractNumId w:val="2"/>
  </w:num>
  <w:num w:numId="3" w16cid:durableId="116497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9F"/>
    <w:rsid w:val="0001205A"/>
    <w:rsid w:val="000E56EB"/>
    <w:rsid w:val="00194617"/>
    <w:rsid w:val="00207A2F"/>
    <w:rsid w:val="00320529"/>
    <w:rsid w:val="003F0A0F"/>
    <w:rsid w:val="00491E46"/>
    <w:rsid w:val="00524333"/>
    <w:rsid w:val="00612DCA"/>
    <w:rsid w:val="0066775E"/>
    <w:rsid w:val="007A3E9F"/>
    <w:rsid w:val="007D64C6"/>
    <w:rsid w:val="00815FAA"/>
    <w:rsid w:val="00930B87"/>
    <w:rsid w:val="00944DAA"/>
    <w:rsid w:val="00B67199"/>
    <w:rsid w:val="00D24E67"/>
    <w:rsid w:val="00DD373E"/>
    <w:rsid w:val="00F74221"/>
    <w:rsid w:val="00FA060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D7DA"/>
  <w15:chartTrackingRefBased/>
  <w15:docId w15:val="{82A4C2E4-B93C-4C0A-8C35-2F9B02C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4E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199"/>
  </w:style>
  <w:style w:type="paragraph" w:styleId="Pieddepage">
    <w:name w:val="footer"/>
    <w:basedOn w:val="Normal"/>
    <w:link w:val="PieddepageCar"/>
    <w:uiPriority w:val="99"/>
    <w:unhideWhenUsed/>
    <w:rsid w:val="00B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8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542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41159">
                          <w:marLeft w:val="0"/>
                          <w:marRight w:val="2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4371">
                          <w:marLeft w:val="0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2307">
                      <w:marLeft w:val="0"/>
                      <w:marRight w:val="5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203">
                      <w:marLeft w:val="0"/>
                      <w:marRight w:val="5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053">
                      <w:marLeft w:val="0"/>
                      <w:marRight w:val="5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030">
                      <w:marLeft w:val="0"/>
                      <w:marRight w:val="5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4383">
              <w:marLeft w:val="0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34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0645">
                              <w:marLeft w:val="0"/>
                              <w:marRight w:val="2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9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5801">
                              <w:marLeft w:val="0"/>
                              <w:marRight w:val="2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911">
                              <w:marLeft w:val="0"/>
                              <w:marRight w:val="2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45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Tortissier</dc:creator>
  <cp:keywords/>
  <dc:description/>
  <cp:lastModifiedBy>Annelise DESROCHE</cp:lastModifiedBy>
  <cp:revision>2</cp:revision>
  <cp:lastPrinted>2020-07-06T12:30:00Z</cp:lastPrinted>
  <dcterms:created xsi:type="dcterms:W3CDTF">2023-09-06T07:07:00Z</dcterms:created>
  <dcterms:modified xsi:type="dcterms:W3CDTF">2023-09-06T07:07:00Z</dcterms:modified>
</cp:coreProperties>
</file>